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28" w:rsidRDefault="006678E5" w:rsidP="006678E5">
      <w:pPr>
        <w:jc w:val="center"/>
      </w:pPr>
      <w:bookmarkStart w:id="0" w:name="_Toc318479451"/>
      <w:r>
        <w:t>Ф</w:t>
      </w:r>
      <w:r w:rsidR="002D3A28" w:rsidRPr="00BA3B7E">
        <w:t>инальные модели спецификаций и реализаций</w:t>
      </w:r>
      <w:bookmarkEnd w:id="0"/>
    </w:p>
    <w:p w:rsidR="006678E5" w:rsidRDefault="006678E5" w:rsidP="006678E5">
      <w:pPr>
        <w:jc w:val="center"/>
      </w:pPr>
    </w:p>
    <w:p w:rsidR="002D3A28" w:rsidRDefault="002D3A28" w:rsidP="006678E5">
      <w:pPr>
        <w:jc w:val="center"/>
      </w:pPr>
      <w:r>
        <w:t>И</w:t>
      </w:r>
      <w:r w:rsidR="006678E5">
        <w:t>.Б.</w:t>
      </w:r>
      <w:r>
        <w:t xml:space="preserve"> </w:t>
      </w:r>
      <w:r w:rsidRPr="005F2D21">
        <w:t>Бурдонов</w:t>
      </w:r>
      <w:r w:rsidR="006678E5">
        <w:t>,</w:t>
      </w:r>
      <w:r w:rsidRPr="005F2D21">
        <w:t xml:space="preserve"> </w:t>
      </w:r>
      <w:r>
        <w:t>А</w:t>
      </w:r>
      <w:r w:rsidR="006678E5">
        <w:t>.С.</w:t>
      </w:r>
      <w:r>
        <w:t xml:space="preserve"> </w:t>
      </w:r>
      <w:r w:rsidRPr="005F2D21">
        <w:t>Косачев</w:t>
      </w:r>
    </w:p>
    <w:p w:rsidR="006678E5" w:rsidRDefault="006678E5" w:rsidP="006678E5">
      <w:pPr>
        <w:jc w:val="center"/>
      </w:pPr>
    </w:p>
    <w:p w:rsidR="006678E5" w:rsidRDefault="006678E5" w:rsidP="006678E5">
      <w:pPr>
        <w:jc w:val="center"/>
      </w:pPr>
      <w:r>
        <w:t>Институт системного программирования РАН, Москва, Россия</w:t>
      </w:r>
    </w:p>
    <w:p w:rsidR="006678E5" w:rsidRDefault="006678E5" w:rsidP="006678E5">
      <w:pPr>
        <w:jc w:val="center"/>
      </w:pPr>
    </w:p>
    <w:p w:rsidR="006678E5" w:rsidRPr="006678E5" w:rsidRDefault="006678E5" w:rsidP="006678E5">
      <w:pPr>
        <w:jc w:val="center"/>
      </w:pPr>
      <w:proofErr w:type="spellStart"/>
      <w:r w:rsidRPr="006678E5">
        <w:rPr>
          <w:lang w:val="en-US"/>
        </w:rPr>
        <w:t>igor</w:t>
      </w:r>
      <w:proofErr w:type="spellEnd"/>
      <w:r w:rsidRPr="006678E5">
        <w:t>@</w:t>
      </w:r>
      <w:proofErr w:type="spellStart"/>
      <w:r w:rsidRPr="006678E5">
        <w:rPr>
          <w:lang w:val="en-US"/>
        </w:rPr>
        <w:t>ispras</w:t>
      </w:r>
      <w:proofErr w:type="spellEnd"/>
      <w:r w:rsidRPr="006678E5">
        <w:t>.</w:t>
      </w:r>
      <w:proofErr w:type="spellStart"/>
      <w:r w:rsidRPr="006678E5">
        <w:rPr>
          <w:lang w:val="en-US"/>
        </w:rPr>
        <w:t>ru</w:t>
      </w:r>
      <w:proofErr w:type="spellEnd"/>
      <w:r w:rsidRPr="006678E5">
        <w:t xml:space="preserve">, </w:t>
      </w:r>
      <w:proofErr w:type="spellStart"/>
      <w:r w:rsidRPr="006678E5">
        <w:rPr>
          <w:lang w:val="en-US"/>
        </w:rPr>
        <w:t>kos</w:t>
      </w:r>
      <w:proofErr w:type="spellEnd"/>
      <w:r w:rsidRPr="006678E5">
        <w:t>@</w:t>
      </w:r>
      <w:proofErr w:type="spellStart"/>
      <w:r w:rsidRPr="006678E5">
        <w:rPr>
          <w:lang w:val="en-US"/>
        </w:rPr>
        <w:t>ispras</w:t>
      </w:r>
      <w:proofErr w:type="spellEnd"/>
      <w:r w:rsidRPr="006678E5">
        <w:t>.</w:t>
      </w:r>
      <w:proofErr w:type="spellStart"/>
      <w:r w:rsidRPr="006678E5">
        <w:rPr>
          <w:lang w:val="en-US"/>
        </w:rPr>
        <w:t>ru</w:t>
      </w:r>
      <w:proofErr w:type="spellEnd"/>
    </w:p>
    <w:p w:rsidR="006678E5" w:rsidRPr="006678E5" w:rsidRDefault="006678E5" w:rsidP="006678E5">
      <w:pPr>
        <w:jc w:val="center"/>
      </w:pPr>
    </w:p>
    <w:p w:rsidR="002D3A28" w:rsidRDefault="002D3A28" w:rsidP="006678E5">
      <w:r>
        <w:t>Доклад посвящен</w:t>
      </w:r>
      <w:r w:rsidRPr="00521CC3">
        <w:rPr>
          <w:lang w:eastAsia="zh-TW"/>
        </w:rPr>
        <w:t xml:space="preserve"> </w:t>
      </w:r>
      <w:r>
        <w:rPr>
          <w:lang w:eastAsia="zh-TW"/>
        </w:rPr>
        <w:t xml:space="preserve">исследованию </w:t>
      </w:r>
      <w:r w:rsidRPr="00BA3B7E">
        <w:t>формальных</w:t>
      </w:r>
      <w:r w:rsidRPr="00521CC3">
        <w:rPr>
          <w:lang w:eastAsia="zh-TW"/>
        </w:rPr>
        <w:t xml:space="preserve"> метод</w:t>
      </w:r>
      <w:r>
        <w:rPr>
          <w:lang w:eastAsia="zh-TW"/>
        </w:rPr>
        <w:t>ов</w:t>
      </w:r>
      <w:r w:rsidRPr="00521CC3">
        <w:rPr>
          <w:lang w:eastAsia="zh-TW"/>
        </w:rPr>
        <w:t xml:space="preserve"> тестирования </w:t>
      </w:r>
      <w:r>
        <w:rPr>
          <w:lang w:eastAsia="zh-TW"/>
        </w:rPr>
        <w:t>соответствия (</w:t>
      </w:r>
      <w:r w:rsidRPr="00521CC3">
        <w:rPr>
          <w:lang w:eastAsia="zh-TW"/>
        </w:rPr>
        <w:t>конформности</w:t>
      </w:r>
      <w:r>
        <w:rPr>
          <w:lang w:eastAsia="zh-TW"/>
        </w:rPr>
        <w:t>)</w:t>
      </w:r>
      <w:r w:rsidRPr="00521CC3">
        <w:rPr>
          <w:lang w:eastAsia="zh-TW"/>
        </w:rPr>
        <w:t xml:space="preserve"> исследуемой системы </w:t>
      </w:r>
      <w:r>
        <w:rPr>
          <w:lang w:eastAsia="zh-TW"/>
        </w:rPr>
        <w:t xml:space="preserve">требованиям, заданным в форме </w:t>
      </w:r>
      <w:r w:rsidRPr="00521CC3">
        <w:rPr>
          <w:lang w:eastAsia="zh-TW"/>
        </w:rPr>
        <w:t xml:space="preserve">спецификации. </w:t>
      </w:r>
      <w:r>
        <w:rPr>
          <w:lang w:eastAsia="zh-TW"/>
        </w:rPr>
        <w:t>Такое тестирование основано на с</w:t>
      </w:r>
      <w:r w:rsidRPr="00521CC3">
        <w:rPr>
          <w:lang w:eastAsia="zh-TW"/>
        </w:rPr>
        <w:t>емантик</w:t>
      </w:r>
      <w:r>
        <w:rPr>
          <w:lang w:eastAsia="zh-TW"/>
        </w:rPr>
        <w:t>е</w:t>
      </w:r>
      <w:r w:rsidRPr="00521CC3">
        <w:rPr>
          <w:lang w:eastAsia="zh-TW"/>
        </w:rPr>
        <w:t xml:space="preserve"> взаимодействия</w:t>
      </w:r>
      <w:r>
        <w:rPr>
          <w:lang w:eastAsia="zh-TW"/>
        </w:rPr>
        <w:t>, которая</w:t>
      </w:r>
      <w:r w:rsidRPr="00521CC3">
        <w:rPr>
          <w:lang w:eastAsia="zh-TW"/>
        </w:rPr>
        <w:t xml:space="preserve"> определяет тестовые возможности</w:t>
      </w:r>
      <w:r>
        <w:rPr>
          <w:lang w:eastAsia="zh-TW"/>
        </w:rPr>
        <w:t xml:space="preserve"> по управлению (заданный набор тестовых воздействий) и</w:t>
      </w:r>
      <w:r w:rsidRPr="00521CC3">
        <w:rPr>
          <w:lang w:eastAsia="zh-TW"/>
        </w:rPr>
        <w:t xml:space="preserve"> наблюдению</w:t>
      </w:r>
      <w:r w:rsidRPr="00521CC3">
        <w:t xml:space="preserve"> действий и отказов (отсутствие действий). Семантика параметризуется семействами наблюдаемых и ненаблюдаемых отказов. Вводится разрушение – запрещённое действие, которого следует избегать при взаимодействии</w:t>
      </w:r>
      <w:r w:rsidR="00176C88">
        <w:t xml:space="preserve"> </w:t>
      </w:r>
      <w:r w:rsidR="00176C88" w:rsidRPr="00176C88">
        <w:t>[</w:t>
      </w:r>
      <w:r w:rsidR="00316056">
        <w:fldChar w:fldCharType="begin"/>
      </w:r>
      <w:r w:rsidR="00176C88">
        <w:instrText xml:space="preserve"> REF _Ref297639763 \r \h </w:instrText>
      </w:r>
      <w:r w:rsidR="00316056">
        <w:fldChar w:fldCharType="separate"/>
      </w:r>
      <w:r w:rsidR="00176C88">
        <w:t>1</w:t>
      </w:r>
      <w:r w:rsidR="00316056">
        <w:fldChar w:fldCharType="end"/>
      </w:r>
      <w:r w:rsidR="00176C88" w:rsidRPr="00176C88">
        <w:t>]</w:t>
      </w:r>
      <w:r w:rsidRPr="00521CC3">
        <w:t>. Определяются понятие безопасного тестирования, реализационная гипотеза о безопасности и безопасная конформность, а также генерация полного набора тестов по спецификации</w:t>
      </w:r>
      <w:r w:rsidR="00176C88">
        <w:t xml:space="preserve"> </w:t>
      </w:r>
      <w:r w:rsidR="00176C88" w:rsidRPr="00176C88">
        <w:t>[</w:t>
      </w:r>
      <w:r w:rsidR="00316056">
        <w:fldChar w:fldCharType="begin"/>
      </w:r>
      <w:r w:rsidR="00176C88">
        <w:instrText xml:space="preserve"> REF _Ref184565244 \r \h </w:instrText>
      </w:r>
      <w:r w:rsidR="00316056">
        <w:fldChar w:fldCharType="separate"/>
      </w:r>
      <w:r w:rsidR="00176C88">
        <w:t>2</w:t>
      </w:r>
      <w:r w:rsidR="00316056">
        <w:fldChar w:fldCharType="end"/>
      </w:r>
      <w:r w:rsidR="00176C88" w:rsidRPr="00176C88">
        <w:t>-</w:t>
      </w:r>
      <w:r w:rsidR="00316056">
        <w:fldChar w:fldCharType="begin"/>
      </w:r>
      <w:r w:rsidR="00176C88">
        <w:instrText xml:space="preserve"> REF _Ref309134545 \r \h </w:instrText>
      </w:r>
      <w:r w:rsidR="00316056">
        <w:fldChar w:fldCharType="separate"/>
      </w:r>
      <w:r w:rsidR="00176C88">
        <w:t>6</w:t>
      </w:r>
      <w:r w:rsidR="00316056">
        <w:fldChar w:fldCharType="end"/>
      </w:r>
      <w:r w:rsidR="00176C88" w:rsidRPr="00176C88">
        <w:t>]</w:t>
      </w:r>
      <w:r w:rsidRPr="00521CC3">
        <w:t>.</w:t>
      </w:r>
    </w:p>
    <w:p w:rsidR="002D3A28" w:rsidRDefault="002D3A28" w:rsidP="006678E5">
      <w:r>
        <w:t xml:space="preserve">В работе </w:t>
      </w:r>
      <w:r>
        <w:rPr>
          <w:lang w:eastAsia="zh-TW"/>
        </w:rPr>
        <w:t>исследуются</w:t>
      </w:r>
      <w:r>
        <w:t xml:space="preserve"> различные модели для описания спецификационных требований. Наиболее распространенной моделью является система помеченных переходов – LTS</w:t>
      </w:r>
      <w:r w:rsidRPr="00B3030F">
        <w:t xml:space="preserve"> (</w:t>
      </w:r>
      <w:proofErr w:type="spellStart"/>
      <w:r>
        <w:t>Labelled</w:t>
      </w:r>
      <w:proofErr w:type="spellEnd"/>
      <w:r w:rsidRPr="00080400">
        <w:t xml:space="preserve"> </w:t>
      </w:r>
      <w:proofErr w:type="spellStart"/>
      <w:r>
        <w:t>Transition</w:t>
      </w:r>
      <w:proofErr w:type="spellEnd"/>
      <w:r w:rsidRPr="00080400">
        <w:t xml:space="preserve"> </w:t>
      </w:r>
      <w:proofErr w:type="spellStart"/>
      <w:r>
        <w:t>System</w:t>
      </w:r>
      <w:proofErr w:type="spellEnd"/>
      <w:r w:rsidRPr="00B3030F">
        <w:t>)</w:t>
      </w:r>
      <w:r>
        <w:t xml:space="preserve">. В то же время рассматриваемая семантика взаимодействия позволяет определять только конформности типа редукции, для которых тесты генерируются по трассам (последовательностям наблюдений) LTS-спецификации независимо от ее состояний (в отличие от конформностей типа симуляций, для проверки которых требуется дополнительная тестовая возможность – опрос состояния реализации </w:t>
      </w:r>
      <w:r w:rsidRPr="00F0007F">
        <w:t>[</w:t>
      </w:r>
      <w:r w:rsidR="00316056">
        <w:fldChar w:fldCharType="begin"/>
      </w:r>
      <w:r w:rsidR="00176C88">
        <w:instrText xml:space="preserve"> REF _Ref180395059 \r \h </w:instrText>
      </w:r>
      <w:r w:rsidR="00316056">
        <w:fldChar w:fldCharType="separate"/>
      </w:r>
      <w:r w:rsidR="00176C88">
        <w:t>7</w:t>
      </w:r>
      <w:r w:rsidR="00316056">
        <w:fldChar w:fldCharType="end"/>
      </w:r>
      <w:r w:rsidRPr="00F0007F">
        <w:t>]</w:t>
      </w:r>
      <w:r>
        <w:t>). При безопасном тестировании тесты генерируются по безопасным трассам спецификации, для прохождения которых используются только безопасные тестовые воздействия.</w:t>
      </w:r>
    </w:p>
    <w:p w:rsidR="002D3A28" w:rsidRDefault="002D3A28" w:rsidP="006678E5">
      <w:r w:rsidRPr="002D3A28">
        <w:t xml:space="preserve">Целью данной работы является выделение минимального подмножества трасс спецификации, достаточного </w:t>
      </w:r>
      <w:r w:rsidRPr="002D3A28">
        <w:rPr>
          <w:lang w:eastAsia="zh-TW"/>
        </w:rPr>
        <w:t>для</w:t>
      </w:r>
      <w:r w:rsidRPr="002D3A28">
        <w:t xml:space="preserve"> генерации полного набора тестов. Такое подмножество мы назвали финальной трассовой моделью спецификации. С другой стороны, LTS-модель удобна тем, что является способом конечного представления регулярных множеств трасс. Для представления финальной трассовой модели в работе предлагается  разновидность LTS, названная финальной RTS (</w:t>
      </w:r>
      <w:proofErr w:type="spellStart"/>
      <w:r w:rsidRPr="002D3A28">
        <w:t>Refusal</w:t>
      </w:r>
      <w:proofErr w:type="spellEnd"/>
      <w:r w:rsidRPr="002D3A28">
        <w:t xml:space="preserve"> </w:t>
      </w:r>
      <w:proofErr w:type="spellStart"/>
      <w:r w:rsidRPr="002D3A28">
        <w:t>Transition</w:t>
      </w:r>
      <w:proofErr w:type="spellEnd"/>
      <w:r w:rsidRPr="002D3A28">
        <w:t xml:space="preserve"> </w:t>
      </w:r>
      <w:proofErr w:type="spellStart"/>
      <w:r w:rsidRPr="002D3A28">
        <w:t>System</w:t>
      </w:r>
      <w:proofErr w:type="spellEnd"/>
      <w:r w:rsidRPr="002D3A28">
        <w:t>)</w:t>
      </w:r>
      <w:r w:rsidR="00176C88" w:rsidRPr="00176C88">
        <w:t xml:space="preserve"> [</w:t>
      </w:r>
      <w:r w:rsidR="00316056">
        <w:fldChar w:fldCharType="begin"/>
      </w:r>
      <w:r w:rsidR="00176C88">
        <w:instrText xml:space="preserve"> REF _Ref309134676 \r \h </w:instrText>
      </w:r>
      <w:r w:rsidR="00316056">
        <w:fldChar w:fldCharType="separate"/>
      </w:r>
      <w:r w:rsidR="00176C88">
        <w:t>4</w:t>
      </w:r>
      <w:r w:rsidR="00316056">
        <w:fldChar w:fldCharType="end"/>
      </w:r>
      <w:r w:rsidR="00176C88" w:rsidRPr="00176C88">
        <w:t>,</w:t>
      </w:r>
      <w:r w:rsidR="00316056">
        <w:fldChar w:fldCharType="begin"/>
      </w:r>
      <w:r w:rsidR="00176C88">
        <w:instrText xml:space="preserve"> REF _Ref309134545 \r \h </w:instrText>
      </w:r>
      <w:r w:rsidR="00316056">
        <w:fldChar w:fldCharType="separate"/>
      </w:r>
      <w:r w:rsidR="00176C88">
        <w:t>6</w:t>
      </w:r>
      <w:r w:rsidR="00316056">
        <w:fldChar w:fldCharType="end"/>
      </w:r>
      <w:r w:rsidR="00176C88" w:rsidRPr="00176C88">
        <w:t>]</w:t>
      </w:r>
      <w:r w:rsidRPr="002D3A28">
        <w:t xml:space="preserve">. Переходы по наблюдаемым отказам задаются явно (эти отказы входят в алфавит LTS). Такая модель обладает целым рядом полезных для генерации тестов свойств: 1) она детерминирована, 2) трасса наблюдений безопасна тогда и только тогда, когда она </w:t>
      </w:r>
      <w:r w:rsidR="00364D0A">
        <w:t>заканчивается в нетерминальном состоянии</w:t>
      </w:r>
      <w:r w:rsidRPr="002D3A28">
        <w:t xml:space="preserve">, 3) тестовое воздействие безопасно </w:t>
      </w:r>
      <w:r w:rsidR="00364D0A">
        <w:t>в состоянии (</w:t>
      </w:r>
      <w:r w:rsidRPr="002D3A28">
        <w:t xml:space="preserve">после </w:t>
      </w:r>
      <w:r w:rsidR="00364D0A">
        <w:t xml:space="preserve">всех </w:t>
      </w:r>
      <w:r w:rsidRPr="002D3A28">
        <w:t>трасс</w:t>
      </w:r>
      <w:r w:rsidR="00364D0A">
        <w:t>, заканчивающихся в этом состоянии)</w:t>
      </w:r>
      <w:r w:rsidRPr="002D3A28">
        <w:t xml:space="preserve"> тогда и только тогда, когда </w:t>
      </w:r>
      <w:r w:rsidR="00364D0A">
        <w:t>переход по этому воздействию отсутствует или заканчивается в нетерминальном состоянии</w:t>
      </w:r>
      <w:r w:rsidRPr="002D3A28">
        <w:t>.</w:t>
      </w:r>
    </w:p>
    <w:p w:rsidR="00364D0A" w:rsidRDefault="002D3A28" w:rsidP="006678E5">
      <w:r>
        <w:t xml:space="preserve">Если </w:t>
      </w:r>
      <w:r>
        <w:rPr>
          <w:lang w:eastAsia="zh-TW"/>
        </w:rPr>
        <w:t>модель</w:t>
      </w:r>
      <w:r>
        <w:t xml:space="preserve"> реализации известна, то вместо тестирования можно применять аналитическую верификацию конформности. Предварительно аналитически проверяется, что реализация удовлетворяет гипотезе о безопасности (при тестировании это </w:t>
      </w:r>
      <w:r>
        <w:rPr>
          <w:lang w:eastAsia="zh-TW"/>
        </w:rPr>
        <w:t>предполагается</w:t>
      </w:r>
      <w:r>
        <w:t xml:space="preserve">). </w:t>
      </w:r>
    </w:p>
    <w:p w:rsidR="002D3A28" w:rsidRDefault="00364D0A" w:rsidP="006678E5">
      <w:r>
        <w:t>П</w:t>
      </w:r>
      <w:r w:rsidR="002D3A28">
        <w:rPr>
          <w:lang w:eastAsia="zh-TW"/>
        </w:rPr>
        <w:t>редл</w:t>
      </w:r>
      <w:r>
        <w:rPr>
          <w:lang w:eastAsia="zh-TW"/>
        </w:rPr>
        <w:t>агаются</w:t>
      </w:r>
      <w:r w:rsidR="002D3A28">
        <w:t xml:space="preserve"> алгоритмы преобразования LTS-модели в финальную RTS-модель, которые для конечной LTS в конечной семантике строят конечную RTS за конечное время.</w:t>
      </w:r>
    </w:p>
    <w:p w:rsidR="006678E5" w:rsidRDefault="006678E5" w:rsidP="006678E5">
      <w:pPr>
        <w:rPr>
          <w:lang w:val="en-US"/>
        </w:rPr>
      </w:pPr>
    </w:p>
    <w:p w:rsidR="006678E5" w:rsidRPr="004732C8" w:rsidRDefault="006678E5" w:rsidP="004732C8">
      <w:pPr>
        <w:pStyle w:val="10"/>
      </w:pPr>
      <w:bookmarkStart w:id="1" w:name="_Ref297639763"/>
      <w:proofErr w:type="spellStart"/>
      <w:r w:rsidRPr="004732C8">
        <w:rPr>
          <w:rFonts w:eastAsia="PMingLiU"/>
          <w:i/>
          <w:lang w:eastAsia="zh-TW"/>
        </w:rPr>
        <w:t>Bourdonov</w:t>
      </w:r>
      <w:proofErr w:type="spellEnd"/>
      <w:r w:rsidRPr="004732C8">
        <w:rPr>
          <w:rFonts w:eastAsia="PMingLiU"/>
          <w:i/>
          <w:lang w:eastAsia="zh-TW"/>
        </w:rPr>
        <w:t xml:space="preserve"> I., </w:t>
      </w:r>
      <w:proofErr w:type="spellStart"/>
      <w:r w:rsidRPr="004732C8">
        <w:rPr>
          <w:i/>
        </w:rPr>
        <w:t>Kossatchev</w:t>
      </w:r>
      <w:proofErr w:type="spellEnd"/>
      <w:r w:rsidRPr="004732C8">
        <w:rPr>
          <w:rFonts w:eastAsia="PMingLiU"/>
          <w:i/>
          <w:lang w:eastAsia="zh-TW"/>
        </w:rPr>
        <w:t xml:space="preserve"> A., </w:t>
      </w:r>
      <w:proofErr w:type="spellStart"/>
      <w:r w:rsidRPr="004732C8">
        <w:rPr>
          <w:rFonts w:eastAsia="PMingLiU"/>
          <w:i/>
          <w:lang w:eastAsia="zh-TW"/>
        </w:rPr>
        <w:t>Kuliamin</w:t>
      </w:r>
      <w:proofErr w:type="spellEnd"/>
      <w:r w:rsidRPr="004732C8">
        <w:rPr>
          <w:rFonts w:eastAsia="PMingLiU"/>
          <w:i/>
          <w:lang w:eastAsia="zh-TW"/>
        </w:rPr>
        <w:t> V.</w:t>
      </w:r>
      <w:r w:rsidRPr="004732C8">
        <w:rPr>
          <w:rFonts w:eastAsia="PMingLiU"/>
          <w:lang w:eastAsia="zh-TW"/>
        </w:rPr>
        <w:t xml:space="preserve"> </w:t>
      </w:r>
      <w:r w:rsidRPr="004732C8">
        <w:rPr>
          <w:rFonts w:eastAsia="PMingLiU"/>
          <w:iCs/>
          <w:lang w:eastAsia="zh-TW"/>
        </w:rPr>
        <w:t>Formal Conformance Testing of Systems with Refused Inputs and Forbidden Actions</w:t>
      </w:r>
      <w:r w:rsidR="004732C8">
        <w:rPr>
          <w:rFonts w:eastAsia="PMingLiU"/>
          <w:iCs/>
          <w:lang w:eastAsia="zh-TW"/>
        </w:rPr>
        <w:t xml:space="preserve"> //</w:t>
      </w:r>
      <w:r w:rsidRPr="004732C8">
        <w:rPr>
          <w:rFonts w:eastAsia="PMingLiU"/>
          <w:iCs/>
          <w:lang w:eastAsia="zh-TW"/>
        </w:rPr>
        <w:t xml:space="preserve"> </w:t>
      </w:r>
      <w:r w:rsidRPr="004732C8">
        <w:rPr>
          <w:rFonts w:eastAsia="PMingLiU"/>
          <w:lang w:eastAsia="zh-TW"/>
        </w:rPr>
        <w:t>Proc. of MBT 2006, Vienna, Austria</w:t>
      </w:r>
      <w:r w:rsidR="004732C8">
        <w:rPr>
          <w:rFonts w:eastAsia="PMingLiU"/>
          <w:lang w:eastAsia="zh-TW"/>
        </w:rPr>
        <w:t xml:space="preserve">. – </w:t>
      </w:r>
      <w:r w:rsidRPr="004732C8">
        <w:rPr>
          <w:rFonts w:eastAsia="PMingLiU"/>
          <w:lang w:eastAsia="zh-TW"/>
        </w:rPr>
        <w:t>2006</w:t>
      </w:r>
      <w:r w:rsidR="004732C8">
        <w:rPr>
          <w:rFonts w:eastAsia="PMingLiU"/>
          <w:lang w:eastAsia="zh-TW"/>
        </w:rPr>
        <w:t xml:space="preserve"> – </w:t>
      </w:r>
      <w:r w:rsidR="004732C8" w:rsidRPr="004732C8">
        <w:rPr>
          <w:rFonts w:eastAsia="PMingLiU"/>
          <w:lang w:eastAsia="zh-TW"/>
        </w:rPr>
        <w:t>March</w:t>
      </w:r>
      <w:r w:rsidRPr="004732C8">
        <w:rPr>
          <w:rFonts w:eastAsia="PMingLiU"/>
          <w:lang w:eastAsia="zh-TW"/>
        </w:rPr>
        <w:t>.</w:t>
      </w:r>
      <w:bookmarkEnd w:id="1"/>
    </w:p>
    <w:p w:rsidR="006678E5" w:rsidRPr="004732C8" w:rsidRDefault="006678E5" w:rsidP="004732C8">
      <w:pPr>
        <w:pStyle w:val="10"/>
        <w:rPr>
          <w:lang w:val="ru-RU"/>
        </w:rPr>
      </w:pPr>
      <w:bookmarkStart w:id="2" w:name="_Ref184565244"/>
      <w:bookmarkStart w:id="3" w:name="_Ref180330442"/>
      <w:r w:rsidRPr="004732C8">
        <w:rPr>
          <w:i/>
          <w:lang w:val="ru-RU"/>
        </w:rPr>
        <w:t>Бурдонов</w:t>
      </w:r>
      <w:r w:rsidRPr="004732C8">
        <w:rPr>
          <w:i/>
        </w:rPr>
        <w:t> </w:t>
      </w:r>
      <w:r w:rsidRPr="004732C8">
        <w:rPr>
          <w:i/>
          <w:lang w:val="ru-RU"/>
        </w:rPr>
        <w:t>И.Б., Косачев</w:t>
      </w:r>
      <w:r w:rsidRPr="004732C8">
        <w:rPr>
          <w:i/>
        </w:rPr>
        <w:t> </w:t>
      </w:r>
      <w:r w:rsidRPr="004732C8">
        <w:rPr>
          <w:i/>
          <w:lang w:val="ru-RU"/>
        </w:rPr>
        <w:t xml:space="preserve">А.С., </w:t>
      </w:r>
      <w:proofErr w:type="spellStart"/>
      <w:r w:rsidRPr="004732C8">
        <w:rPr>
          <w:i/>
          <w:lang w:val="ru-RU"/>
        </w:rPr>
        <w:t>Кулямин</w:t>
      </w:r>
      <w:proofErr w:type="spellEnd"/>
      <w:r w:rsidRPr="004732C8">
        <w:rPr>
          <w:i/>
        </w:rPr>
        <w:t> </w:t>
      </w:r>
      <w:r w:rsidRPr="004732C8">
        <w:rPr>
          <w:i/>
          <w:lang w:val="ru-RU"/>
        </w:rPr>
        <w:t>В.В.</w:t>
      </w:r>
      <w:r w:rsidRPr="004732C8">
        <w:rPr>
          <w:lang w:val="ru-RU"/>
        </w:rPr>
        <w:t xml:space="preserve"> Формализация тестового эксперимента</w:t>
      </w:r>
      <w:r w:rsidR="004732C8" w:rsidRPr="004732C8">
        <w:rPr>
          <w:lang w:val="ru-RU"/>
        </w:rPr>
        <w:t xml:space="preserve"> //</w:t>
      </w:r>
      <w:r w:rsidRPr="004732C8">
        <w:rPr>
          <w:lang w:val="ru-RU"/>
        </w:rPr>
        <w:t xml:space="preserve"> Программирование</w:t>
      </w:r>
      <w:r w:rsidR="004732C8" w:rsidRPr="004732C8">
        <w:rPr>
          <w:lang w:val="ru-RU"/>
        </w:rPr>
        <w:t xml:space="preserve"> –</w:t>
      </w:r>
      <w:r w:rsidRPr="004732C8">
        <w:rPr>
          <w:lang w:val="ru-RU"/>
        </w:rPr>
        <w:t xml:space="preserve"> 2007</w:t>
      </w:r>
      <w:r w:rsidR="004732C8" w:rsidRPr="004732C8">
        <w:rPr>
          <w:lang w:val="ru-RU"/>
        </w:rPr>
        <w:t>. –</w:t>
      </w:r>
      <w:r w:rsidRPr="004732C8">
        <w:rPr>
          <w:lang w:val="ru-RU"/>
        </w:rPr>
        <w:t xml:space="preserve"> </w:t>
      </w:r>
      <w:r w:rsidR="004732C8">
        <w:rPr>
          <w:lang w:val="ru-RU"/>
        </w:rPr>
        <w:t>№</w:t>
      </w:r>
      <w:r w:rsidRPr="004732C8">
        <w:rPr>
          <w:lang w:val="ru-RU"/>
        </w:rPr>
        <w:t>5.</w:t>
      </w:r>
      <w:bookmarkEnd w:id="2"/>
    </w:p>
    <w:p w:rsidR="006678E5" w:rsidRPr="004732C8" w:rsidRDefault="006678E5" w:rsidP="004732C8">
      <w:pPr>
        <w:pStyle w:val="10"/>
        <w:rPr>
          <w:lang w:val="ru-RU"/>
        </w:rPr>
      </w:pPr>
      <w:bookmarkStart w:id="4" w:name="_Ref184738364"/>
      <w:bookmarkStart w:id="5" w:name="_Ref315884738"/>
      <w:bookmarkStart w:id="6" w:name="_Ref318893088"/>
      <w:bookmarkStart w:id="7" w:name="_Ref88898297"/>
      <w:bookmarkEnd w:id="3"/>
      <w:r w:rsidRPr="004732C8">
        <w:rPr>
          <w:i/>
          <w:lang w:val="ru-RU"/>
        </w:rPr>
        <w:t>Игорь Бурдонов.</w:t>
      </w:r>
      <w:r w:rsidRPr="004732C8">
        <w:rPr>
          <w:lang w:val="ru-RU"/>
        </w:rPr>
        <w:t xml:space="preserve"> Теория конформности (функциональное тестирование программных систем на основе формальных моделей). </w:t>
      </w:r>
      <w:r w:rsidR="004732C8" w:rsidRPr="004732C8">
        <w:rPr>
          <w:lang w:val="ru-RU"/>
        </w:rPr>
        <w:t xml:space="preserve">– </w:t>
      </w:r>
      <w:r w:rsidR="004732C8" w:rsidRPr="004732C8">
        <w:t>Saarbrucken</w:t>
      </w:r>
      <w:r w:rsidR="004732C8" w:rsidRPr="004732C8">
        <w:rPr>
          <w:lang w:val="ru-RU"/>
        </w:rPr>
        <w:t xml:space="preserve">, </w:t>
      </w:r>
      <w:r w:rsidR="004732C8" w:rsidRPr="004732C8">
        <w:t>Germany</w:t>
      </w:r>
      <w:r w:rsidR="004732C8" w:rsidRPr="004732C8">
        <w:rPr>
          <w:lang w:val="ru-RU"/>
        </w:rPr>
        <w:t xml:space="preserve">: </w:t>
      </w:r>
      <w:r w:rsidRPr="004732C8">
        <w:t>LAP</w:t>
      </w:r>
      <w:r w:rsidRPr="004732C8">
        <w:rPr>
          <w:lang w:val="ru-RU"/>
        </w:rPr>
        <w:t xml:space="preserve"> </w:t>
      </w:r>
      <w:r w:rsidRPr="004732C8">
        <w:t>LAMBERT</w:t>
      </w:r>
      <w:r w:rsidRPr="004732C8">
        <w:rPr>
          <w:lang w:val="ru-RU"/>
        </w:rPr>
        <w:t xml:space="preserve"> </w:t>
      </w:r>
      <w:r w:rsidRPr="004732C8">
        <w:t>Academic</w:t>
      </w:r>
      <w:r w:rsidRPr="004732C8">
        <w:rPr>
          <w:lang w:val="ru-RU"/>
        </w:rPr>
        <w:t xml:space="preserve"> </w:t>
      </w:r>
      <w:r w:rsidRPr="004732C8">
        <w:t>Publishing</w:t>
      </w:r>
      <w:r w:rsidRPr="004732C8">
        <w:rPr>
          <w:lang w:val="ru-RU"/>
        </w:rPr>
        <w:t>, 2011</w:t>
      </w:r>
      <w:r w:rsidR="004732C8" w:rsidRPr="004732C8">
        <w:rPr>
          <w:lang w:val="ru-RU"/>
        </w:rPr>
        <w:t xml:space="preserve">. – </w:t>
      </w:r>
      <w:r w:rsidRPr="004732C8">
        <w:rPr>
          <w:lang w:val="ru-RU"/>
        </w:rPr>
        <w:t>428 с.</w:t>
      </w:r>
      <w:bookmarkEnd w:id="4"/>
      <w:r w:rsidRPr="004732C8">
        <w:rPr>
          <w:lang w:val="ru-RU"/>
        </w:rPr>
        <w:t xml:space="preserve"> (</w:t>
      </w:r>
      <w:r w:rsidR="004732C8" w:rsidRPr="004732C8">
        <w:t>ISBN</w:t>
      </w:r>
      <w:r w:rsidR="004732C8" w:rsidRPr="004732C8">
        <w:rPr>
          <w:lang w:val="ru-RU"/>
        </w:rPr>
        <w:t xml:space="preserve"> 978-3-8454-1747-9, </w:t>
      </w:r>
      <w:r w:rsidRPr="004732C8">
        <w:rPr>
          <w:lang w:val="ru-RU"/>
        </w:rPr>
        <w:t>содержание книги доступно по адресу:</w:t>
      </w:r>
      <w:bookmarkEnd w:id="5"/>
      <w:r w:rsidR="004732C8" w:rsidRPr="004732C8">
        <w:rPr>
          <w:lang w:val="ru-RU"/>
        </w:rPr>
        <w:t xml:space="preserve"> </w:t>
      </w:r>
      <w:r w:rsidRPr="004732C8">
        <w:t>http</w:t>
      </w:r>
      <w:r w:rsidRPr="004732C8">
        <w:rPr>
          <w:lang w:val="ru-RU"/>
        </w:rPr>
        <w:t>://</w:t>
      </w:r>
      <w:r w:rsidRPr="004732C8">
        <w:t>www</w:t>
      </w:r>
      <w:r w:rsidRPr="004732C8">
        <w:rPr>
          <w:lang w:val="ru-RU"/>
        </w:rPr>
        <w:t>.</w:t>
      </w:r>
      <w:proofErr w:type="spellStart"/>
      <w:r w:rsidRPr="004732C8">
        <w:t>ispras</w:t>
      </w:r>
      <w:proofErr w:type="spellEnd"/>
      <w:r w:rsidRPr="004732C8">
        <w:rPr>
          <w:lang w:val="ru-RU"/>
        </w:rPr>
        <w:t>.</w:t>
      </w:r>
      <w:proofErr w:type="spellStart"/>
      <w:r w:rsidRPr="004732C8">
        <w:t>ru</w:t>
      </w:r>
      <w:proofErr w:type="spellEnd"/>
      <w:r w:rsidRPr="004732C8">
        <w:rPr>
          <w:lang w:val="ru-RU"/>
        </w:rPr>
        <w:t>/~</w:t>
      </w:r>
      <w:proofErr w:type="spellStart"/>
      <w:r w:rsidRPr="004732C8">
        <w:t>RedVerst</w:t>
      </w:r>
      <w:proofErr w:type="spellEnd"/>
      <w:r w:rsidRPr="004732C8">
        <w:rPr>
          <w:lang w:val="ru-RU"/>
        </w:rPr>
        <w:t>/</w:t>
      </w:r>
      <w:proofErr w:type="spellStart"/>
      <w:r w:rsidRPr="004732C8">
        <w:t>RedVerst</w:t>
      </w:r>
      <w:proofErr w:type="spellEnd"/>
      <w:r w:rsidRPr="004732C8">
        <w:rPr>
          <w:lang w:val="ru-RU"/>
        </w:rPr>
        <w:t>/</w:t>
      </w:r>
      <w:r w:rsidRPr="004732C8">
        <w:t>Publications</w:t>
      </w:r>
      <w:r w:rsidRPr="004732C8">
        <w:rPr>
          <w:lang w:val="ru-RU"/>
        </w:rPr>
        <w:t>/</w:t>
      </w:r>
      <w:r w:rsidRPr="004732C8">
        <w:t>TR</w:t>
      </w:r>
      <w:r w:rsidRPr="004732C8">
        <w:rPr>
          <w:lang w:val="ru-RU"/>
        </w:rPr>
        <w:t>-01-2007.</w:t>
      </w:r>
      <w:proofErr w:type="spellStart"/>
      <w:r w:rsidRPr="004732C8">
        <w:t>pdf</w:t>
      </w:r>
      <w:proofErr w:type="spellEnd"/>
      <w:r w:rsidRPr="004732C8">
        <w:rPr>
          <w:lang w:val="ru-RU"/>
        </w:rPr>
        <w:t>)</w:t>
      </w:r>
      <w:bookmarkEnd w:id="6"/>
    </w:p>
    <w:p w:rsidR="006678E5" w:rsidRPr="004732C8" w:rsidRDefault="006678E5" w:rsidP="004732C8">
      <w:pPr>
        <w:pStyle w:val="10"/>
        <w:rPr>
          <w:lang w:val="ru-RU"/>
        </w:rPr>
      </w:pPr>
      <w:bookmarkStart w:id="8" w:name="_Ref309134676"/>
      <w:r w:rsidRPr="00DC1E3C">
        <w:rPr>
          <w:i/>
          <w:lang w:val="ru-RU"/>
        </w:rPr>
        <w:t>Бурдонов</w:t>
      </w:r>
      <w:r w:rsidRPr="004732C8">
        <w:rPr>
          <w:i/>
        </w:rPr>
        <w:t> </w:t>
      </w:r>
      <w:r w:rsidRPr="00DC1E3C">
        <w:rPr>
          <w:i/>
          <w:lang w:val="ru-RU"/>
        </w:rPr>
        <w:t>И.Б., Косачев</w:t>
      </w:r>
      <w:r w:rsidRPr="004732C8">
        <w:rPr>
          <w:i/>
        </w:rPr>
        <w:t> </w:t>
      </w:r>
      <w:r w:rsidRPr="00DC1E3C">
        <w:rPr>
          <w:i/>
          <w:lang w:val="ru-RU"/>
        </w:rPr>
        <w:t>А.С.</w:t>
      </w:r>
      <w:r w:rsidRPr="00DC1E3C">
        <w:rPr>
          <w:lang w:val="ru-RU"/>
        </w:rPr>
        <w:t xml:space="preserve"> Семантики взаимодействия с отказами, дивергенцией и разрушением. Часть 1. </w:t>
      </w:r>
      <w:r w:rsidRPr="004732C8">
        <w:rPr>
          <w:lang w:val="ru-RU"/>
        </w:rPr>
        <w:t>Гипотеза о безопасности и безопасная конформность</w:t>
      </w:r>
      <w:r w:rsidR="004732C8" w:rsidRPr="004732C8">
        <w:rPr>
          <w:lang w:val="ru-RU"/>
        </w:rPr>
        <w:t xml:space="preserve"> //</w:t>
      </w:r>
      <w:r w:rsidRPr="004732C8">
        <w:rPr>
          <w:lang w:val="ru-RU"/>
        </w:rPr>
        <w:t xml:space="preserve"> </w:t>
      </w:r>
      <w:r w:rsidRPr="004732C8">
        <w:rPr>
          <w:spacing w:val="1"/>
          <w:lang w:val="ru-RU"/>
        </w:rPr>
        <w:t xml:space="preserve">Вестник Томского государственного университета. </w:t>
      </w:r>
      <w:r w:rsidRPr="004732C8">
        <w:rPr>
          <w:spacing w:val="2"/>
          <w:lang w:val="ru-RU"/>
        </w:rPr>
        <w:t>Управление, вычислительная техника и информатика</w:t>
      </w:r>
      <w:r w:rsidR="004732C8" w:rsidRPr="004732C8">
        <w:rPr>
          <w:spacing w:val="2"/>
          <w:lang w:val="ru-RU"/>
        </w:rPr>
        <w:t>. – 2010. –</w:t>
      </w:r>
      <w:r w:rsidR="004732C8">
        <w:rPr>
          <w:spacing w:val="2"/>
        </w:rPr>
        <w:t xml:space="preserve"> </w:t>
      </w:r>
      <w:r w:rsidRPr="004732C8">
        <w:rPr>
          <w:spacing w:val="2"/>
          <w:lang w:val="ru-RU"/>
        </w:rPr>
        <w:t>№4</w:t>
      </w:r>
      <w:r w:rsidRPr="004732C8">
        <w:rPr>
          <w:lang w:val="ru-RU"/>
        </w:rPr>
        <w:t>.</w:t>
      </w:r>
      <w:bookmarkEnd w:id="8"/>
    </w:p>
    <w:p w:rsidR="006678E5" w:rsidRPr="00176C88" w:rsidRDefault="006678E5" w:rsidP="004732C8">
      <w:pPr>
        <w:pStyle w:val="10"/>
      </w:pPr>
      <w:bookmarkStart w:id="9" w:name="_Ref309134543"/>
      <w:proofErr w:type="spellStart"/>
      <w:r w:rsidRPr="004732C8">
        <w:rPr>
          <w:i/>
        </w:rPr>
        <w:t>I</w:t>
      </w:r>
      <w:r w:rsidRPr="00176C88">
        <w:rPr>
          <w:i/>
        </w:rPr>
        <w:t>.</w:t>
      </w:r>
      <w:r w:rsidRPr="004732C8">
        <w:rPr>
          <w:i/>
        </w:rPr>
        <w:t>Burdonov</w:t>
      </w:r>
      <w:proofErr w:type="spellEnd"/>
      <w:r w:rsidRPr="00176C88">
        <w:rPr>
          <w:i/>
        </w:rPr>
        <w:t xml:space="preserve">, </w:t>
      </w:r>
      <w:proofErr w:type="spellStart"/>
      <w:r w:rsidRPr="004732C8">
        <w:rPr>
          <w:i/>
        </w:rPr>
        <w:t>A</w:t>
      </w:r>
      <w:r w:rsidRPr="00176C88">
        <w:rPr>
          <w:i/>
        </w:rPr>
        <w:t>.</w:t>
      </w:r>
      <w:r w:rsidRPr="004732C8">
        <w:rPr>
          <w:i/>
        </w:rPr>
        <w:t>Kosachev</w:t>
      </w:r>
      <w:proofErr w:type="spellEnd"/>
      <w:r w:rsidRPr="00176C88">
        <w:rPr>
          <w:i/>
        </w:rPr>
        <w:t>.</w:t>
      </w:r>
      <w:r w:rsidRPr="00176C88">
        <w:t xml:space="preserve"> </w:t>
      </w:r>
      <w:r w:rsidRPr="004732C8">
        <w:t>Formal</w:t>
      </w:r>
      <w:r w:rsidRPr="00176C88">
        <w:t xml:space="preserve"> </w:t>
      </w:r>
      <w:r w:rsidRPr="004732C8">
        <w:t>conformance</w:t>
      </w:r>
      <w:r w:rsidRPr="00176C88">
        <w:t xml:space="preserve"> </w:t>
      </w:r>
      <w:r w:rsidRPr="004732C8">
        <w:t>verification</w:t>
      </w:r>
      <w:r w:rsidR="00176C88" w:rsidRPr="00176C88">
        <w:t xml:space="preserve"> //</w:t>
      </w:r>
      <w:r w:rsidRPr="00176C88">
        <w:t xml:space="preserve"> </w:t>
      </w:r>
      <w:r w:rsidRPr="004732C8">
        <w:t>Short</w:t>
      </w:r>
      <w:r w:rsidRPr="00176C88">
        <w:t xml:space="preserve"> </w:t>
      </w:r>
      <w:r w:rsidRPr="004732C8">
        <w:t>Papers</w:t>
      </w:r>
      <w:r w:rsidRPr="00176C88">
        <w:t xml:space="preserve"> </w:t>
      </w:r>
      <w:r w:rsidRPr="004732C8">
        <w:t>of</w:t>
      </w:r>
      <w:r w:rsidRPr="00176C88">
        <w:t xml:space="preserve"> </w:t>
      </w:r>
      <w:r w:rsidRPr="004732C8">
        <w:t>the</w:t>
      </w:r>
      <w:r w:rsidRPr="00176C88">
        <w:t xml:space="preserve"> 22</w:t>
      </w:r>
      <w:r w:rsidRPr="004732C8">
        <w:t>nd</w:t>
      </w:r>
      <w:r w:rsidRPr="00176C88">
        <w:t xml:space="preserve"> </w:t>
      </w:r>
      <w:r w:rsidRPr="004732C8">
        <w:t>IFIP</w:t>
      </w:r>
      <w:r w:rsidRPr="00176C88">
        <w:t xml:space="preserve"> </w:t>
      </w:r>
      <w:r w:rsidRPr="004732C8">
        <w:t>ICTSS</w:t>
      </w:r>
      <w:r w:rsidR="00176C88">
        <w:t>,</w:t>
      </w:r>
      <w:r w:rsidR="00176C88" w:rsidRPr="00176C88">
        <w:t xml:space="preserve"> </w:t>
      </w:r>
      <w:r w:rsidR="00176C88" w:rsidRPr="004732C8">
        <w:t>Natal</w:t>
      </w:r>
      <w:r w:rsidR="00176C88" w:rsidRPr="00176C88">
        <w:t xml:space="preserve">, </w:t>
      </w:r>
      <w:r w:rsidR="00176C88" w:rsidRPr="004732C8">
        <w:t>Brazil</w:t>
      </w:r>
      <w:r w:rsidR="00176C88" w:rsidRPr="00176C88">
        <w:t>. – 2010. –</w:t>
      </w:r>
      <w:r w:rsidRPr="00176C88">
        <w:t xml:space="preserve"> </w:t>
      </w:r>
      <w:r w:rsidRPr="004732C8">
        <w:t>Nov</w:t>
      </w:r>
      <w:r w:rsidRPr="00176C88">
        <w:t>. 08-10</w:t>
      </w:r>
      <w:r w:rsidR="00176C88" w:rsidRPr="00176C88">
        <w:t>.</w:t>
      </w:r>
      <w:bookmarkEnd w:id="9"/>
    </w:p>
    <w:p w:rsidR="006678E5" w:rsidRPr="00176C88" w:rsidRDefault="006678E5" w:rsidP="004732C8">
      <w:pPr>
        <w:pStyle w:val="10"/>
        <w:rPr>
          <w:lang w:val="ru-RU"/>
        </w:rPr>
      </w:pPr>
      <w:bookmarkStart w:id="10" w:name="_Ref309134545"/>
      <w:r w:rsidRPr="00176C88">
        <w:rPr>
          <w:i/>
          <w:lang w:val="ru-RU"/>
        </w:rPr>
        <w:t>Бурдонов</w:t>
      </w:r>
      <w:r w:rsidRPr="00176C88">
        <w:rPr>
          <w:i/>
        </w:rPr>
        <w:t> </w:t>
      </w:r>
      <w:r w:rsidRPr="00176C88">
        <w:rPr>
          <w:i/>
          <w:lang w:val="ru-RU"/>
        </w:rPr>
        <w:t>И.Б., Косачев</w:t>
      </w:r>
      <w:r w:rsidRPr="00176C88">
        <w:rPr>
          <w:i/>
        </w:rPr>
        <w:t> </w:t>
      </w:r>
      <w:r w:rsidRPr="00176C88">
        <w:rPr>
          <w:i/>
          <w:lang w:val="ru-RU"/>
        </w:rPr>
        <w:t>А.С.</w:t>
      </w:r>
      <w:r w:rsidRPr="00176C88">
        <w:rPr>
          <w:lang w:val="ru-RU"/>
        </w:rPr>
        <w:t xml:space="preserve"> Семантики взаимодействия с отказами, дивергенцией и разрушением</w:t>
      </w:r>
      <w:r w:rsidR="00176C88" w:rsidRPr="00176C88">
        <w:rPr>
          <w:lang w:val="ru-RU"/>
        </w:rPr>
        <w:t xml:space="preserve"> //</w:t>
      </w:r>
      <w:r w:rsidRPr="00176C88">
        <w:rPr>
          <w:lang w:val="ru-RU"/>
        </w:rPr>
        <w:t xml:space="preserve"> Программирование</w:t>
      </w:r>
      <w:r w:rsidR="00176C88" w:rsidRPr="00176C88">
        <w:rPr>
          <w:lang w:val="ru-RU"/>
        </w:rPr>
        <w:t xml:space="preserve">. – </w:t>
      </w:r>
      <w:r w:rsidRPr="00176C88">
        <w:rPr>
          <w:lang w:val="ru-RU"/>
        </w:rPr>
        <w:t>2010</w:t>
      </w:r>
      <w:r w:rsidR="00176C88" w:rsidRPr="00176C88">
        <w:rPr>
          <w:lang w:val="ru-RU"/>
        </w:rPr>
        <w:t>. –</w:t>
      </w:r>
      <w:r w:rsidRPr="00176C88">
        <w:rPr>
          <w:lang w:val="ru-RU"/>
        </w:rPr>
        <w:t xml:space="preserve"> </w:t>
      </w:r>
      <w:r w:rsidR="00176C88">
        <w:rPr>
          <w:lang w:val="ru-RU"/>
        </w:rPr>
        <w:t>№</w:t>
      </w:r>
      <w:r w:rsidRPr="00176C88">
        <w:rPr>
          <w:lang w:val="ru-RU"/>
        </w:rPr>
        <w:t>5.</w:t>
      </w:r>
      <w:bookmarkEnd w:id="10"/>
    </w:p>
    <w:p w:rsidR="006678E5" w:rsidRPr="004732C8" w:rsidRDefault="006678E5" w:rsidP="004732C8">
      <w:pPr>
        <w:pStyle w:val="10"/>
      </w:pPr>
      <w:bookmarkStart w:id="11" w:name="_Ref180395059"/>
      <w:bookmarkEnd w:id="7"/>
      <w:r w:rsidRPr="00176C88">
        <w:rPr>
          <w:i/>
        </w:rPr>
        <w:t xml:space="preserve">Lee D., </w:t>
      </w:r>
      <w:proofErr w:type="spellStart"/>
      <w:r w:rsidRPr="00176C88">
        <w:rPr>
          <w:i/>
        </w:rPr>
        <w:t>Yannakakis</w:t>
      </w:r>
      <w:proofErr w:type="spellEnd"/>
      <w:r w:rsidRPr="00176C88">
        <w:rPr>
          <w:i/>
        </w:rPr>
        <w:t> M.</w:t>
      </w:r>
      <w:r w:rsidRPr="004732C8">
        <w:t xml:space="preserve"> Principles and Methods of Testing Finite State Machines – A Survey </w:t>
      </w:r>
      <w:r w:rsidR="00176C88">
        <w:t xml:space="preserve">// </w:t>
      </w:r>
      <w:r w:rsidRPr="004732C8">
        <w:rPr>
          <w:iCs/>
        </w:rPr>
        <w:t xml:space="preserve">Proceedings of the IEEE </w:t>
      </w:r>
      <w:r w:rsidRPr="004732C8">
        <w:rPr>
          <w:bCs/>
        </w:rPr>
        <w:t>84</w:t>
      </w:r>
      <w:r w:rsidR="00176C88">
        <w:rPr>
          <w:bCs/>
        </w:rPr>
        <w:t xml:space="preserve">. – 1996. – </w:t>
      </w:r>
      <w:r w:rsidRPr="004732C8">
        <w:t xml:space="preserve"> </w:t>
      </w:r>
      <w:r w:rsidR="00176C88" w:rsidRPr="00176C88">
        <w:t>№</w:t>
      </w:r>
      <w:r w:rsidRPr="004732C8">
        <w:t>8</w:t>
      </w:r>
      <w:r w:rsidR="00176C88">
        <w:t>. –</w:t>
      </w:r>
      <w:r w:rsidRPr="004732C8">
        <w:t xml:space="preserve"> </w:t>
      </w:r>
      <w:r w:rsidR="00176C88">
        <w:rPr>
          <w:lang w:val="ru-RU"/>
        </w:rPr>
        <w:t>С</w:t>
      </w:r>
      <w:r w:rsidR="00176C88" w:rsidRPr="00176C88">
        <w:t xml:space="preserve">. </w:t>
      </w:r>
      <w:r w:rsidRPr="004732C8">
        <w:t>1090</w:t>
      </w:r>
      <w:r w:rsidR="00176C88" w:rsidRPr="00176C88">
        <w:t>-</w:t>
      </w:r>
      <w:r w:rsidRPr="004732C8">
        <w:t>1123.</w:t>
      </w:r>
      <w:bookmarkEnd w:id="11"/>
    </w:p>
    <w:p w:rsidR="00BD3D8C" w:rsidRPr="006678E5" w:rsidRDefault="00BD3D8C" w:rsidP="006678E5">
      <w:pPr>
        <w:rPr>
          <w:lang w:val="en-US"/>
        </w:rPr>
      </w:pPr>
    </w:p>
    <w:sectPr w:rsidR="00BD3D8C" w:rsidRPr="006678E5" w:rsidSect="006678E5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930" w:rsidRDefault="00A83930" w:rsidP="00C4754A">
      <w:r>
        <w:separator/>
      </w:r>
    </w:p>
  </w:endnote>
  <w:endnote w:type="continuationSeparator" w:id="0">
    <w:p w:rsidR="00A83930" w:rsidRDefault="00A83930" w:rsidP="00C475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D0D6420B-4599-4E75-902B-FE48466626B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0B207752-39E2-4F52-8A9F-E011062C5B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930" w:rsidRDefault="00A83930" w:rsidP="00C4754A">
      <w:r>
        <w:separator/>
      </w:r>
    </w:p>
  </w:footnote>
  <w:footnote w:type="continuationSeparator" w:id="0">
    <w:p w:rsidR="00A83930" w:rsidRDefault="00A83930" w:rsidP="00C475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54A" w:rsidRPr="00C4754A" w:rsidRDefault="00C4754A" w:rsidP="00C4754A">
    <w:pPr>
      <w:pStyle w:val="a8"/>
    </w:pPr>
    <w:r w:rsidRPr="00C4754A">
      <w:t xml:space="preserve">Бурдонов И.Б., </w:t>
    </w:r>
    <w:proofErr w:type="spellStart"/>
    <w:r w:rsidRPr="00C4754A">
      <w:t>Косачев</w:t>
    </w:r>
    <w:proofErr w:type="spellEnd"/>
    <w:r w:rsidRPr="00C4754A">
      <w:t xml:space="preserve"> А.С.</w:t>
    </w:r>
  </w:p>
  <w:p w:rsidR="00C4754A" w:rsidRPr="00C4754A" w:rsidRDefault="00C4754A" w:rsidP="00C4754A">
    <w:pPr>
      <w:pStyle w:val="a8"/>
    </w:pPr>
    <w:r w:rsidRPr="00C4754A">
      <w:t>Финальные модели спецификаций и реализаций.</w:t>
    </w:r>
  </w:p>
  <w:p w:rsidR="00C4754A" w:rsidRPr="00C4754A" w:rsidRDefault="00C4754A" w:rsidP="00C4754A">
    <w:pPr>
      <w:pStyle w:val="a8"/>
    </w:pPr>
    <w:r w:rsidRPr="00C4754A">
      <w:t>Новые информационные технологии в исследовании сложных структур. Материалы девятой российской конференции с международным участием. Томск, «Издательство НТЛ», 2012, стр.54.</w:t>
    </w:r>
  </w:p>
  <w:p w:rsidR="00C4754A" w:rsidRPr="00C4754A" w:rsidRDefault="00C4754A" w:rsidP="00C4754A">
    <w:pPr>
      <w:pStyle w:val="a8"/>
    </w:pPr>
    <w:r w:rsidRPr="00C4754A">
      <w:t>1 стр.</w:t>
    </w:r>
  </w:p>
  <w:p w:rsidR="00C4754A" w:rsidRPr="00C4754A" w:rsidRDefault="00C4754A" w:rsidP="00C4754A">
    <w:pPr>
      <w:pStyle w:val="a8"/>
    </w:pPr>
    <w:r w:rsidRPr="00C4754A"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D17"/>
    <w:multiLevelType w:val="multilevel"/>
    <w:tmpl w:val="199E41A0"/>
    <w:lvl w:ilvl="0">
      <w:start w:val="1"/>
      <w:numFmt w:val="none"/>
      <w:pStyle w:val="1"/>
      <w:suff w:val="space"/>
      <w:lvlText w:val="%1"/>
      <w:lvlJc w:val="left"/>
      <w:pPr>
        <w:ind w:left="1284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%2."/>
      <w:lvlJc w:val="left"/>
      <w:pPr>
        <w:ind w:left="1428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2%1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%2.%3.%4."/>
      <w:lvlJc w:val="left"/>
      <w:pPr>
        <w:ind w:left="1716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%2.%3.%4.%5."/>
      <w:lvlJc w:val="left"/>
      <w:pPr>
        <w:ind w:left="186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004"/>
        </w:tabs>
        <w:ind w:left="2004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8"/>
        </w:tabs>
        <w:ind w:left="2148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436"/>
        </w:tabs>
        <w:ind w:left="2436" w:hanging="1584"/>
      </w:pPr>
      <w:rPr>
        <w:rFonts w:hint="default"/>
      </w:rPr>
    </w:lvl>
  </w:abstractNum>
  <w:abstractNum w:abstractNumId="1">
    <w:nsid w:val="7E420E4C"/>
    <w:multiLevelType w:val="hybridMultilevel"/>
    <w:tmpl w:val="88189142"/>
    <w:lvl w:ilvl="0" w:tplc="85BC1AD4">
      <w:start w:val="1"/>
      <w:numFmt w:val="decimal"/>
      <w:pStyle w:val="10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A28"/>
    <w:rsid w:val="00176C88"/>
    <w:rsid w:val="002452C2"/>
    <w:rsid w:val="002D3A28"/>
    <w:rsid w:val="00316056"/>
    <w:rsid w:val="00364D0A"/>
    <w:rsid w:val="004732C8"/>
    <w:rsid w:val="006678E5"/>
    <w:rsid w:val="00A83930"/>
    <w:rsid w:val="00BA63B7"/>
    <w:rsid w:val="00BD3D8C"/>
    <w:rsid w:val="00C4754A"/>
    <w:rsid w:val="00CA3AB5"/>
    <w:rsid w:val="00DC1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78E5"/>
    <w:pPr>
      <w:ind w:firstLine="284"/>
      <w:jc w:val="both"/>
    </w:pPr>
    <w:rPr>
      <w:szCs w:val="24"/>
    </w:rPr>
  </w:style>
  <w:style w:type="paragraph" w:styleId="1">
    <w:name w:val="heading 1"/>
    <w:aliases w:val="Section"/>
    <w:basedOn w:val="a"/>
    <w:next w:val="a"/>
    <w:link w:val="11"/>
    <w:qFormat/>
    <w:rsid w:val="002D3A28"/>
    <w:pPr>
      <w:keepNext/>
      <w:pageBreakBefore/>
      <w:numPr>
        <w:numId w:val="1"/>
      </w:numPr>
      <w:tabs>
        <w:tab w:val="left" w:pos="7938"/>
      </w:tabs>
      <w:spacing w:before="960" w:after="48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2">
    <w:name w:val="heading 2"/>
    <w:aliases w:val="Subsection"/>
    <w:basedOn w:val="a"/>
    <w:next w:val="a"/>
    <w:link w:val="20"/>
    <w:qFormat/>
    <w:rsid w:val="002D3A28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</w:rPr>
  </w:style>
  <w:style w:type="paragraph" w:styleId="3">
    <w:name w:val="heading 3"/>
    <w:aliases w:val="Знак"/>
    <w:basedOn w:val="a"/>
    <w:next w:val="a"/>
    <w:link w:val="30"/>
    <w:qFormat/>
    <w:rsid w:val="002D3A28"/>
    <w:pPr>
      <w:keepNext/>
      <w:numPr>
        <w:ilvl w:val="2"/>
        <w:numId w:val="1"/>
      </w:numPr>
      <w:spacing w:before="120" w:after="60"/>
      <w:outlineLvl w:val="2"/>
    </w:pPr>
    <w:rPr>
      <w:rFonts w:ascii="Arial" w:hAnsi="Arial"/>
      <w:b/>
      <w:bCs/>
      <w:sz w:val="22"/>
      <w:szCs w:val="22"/>
    </w:rPr>
  </w:style>
  <w:style w:type="paragraph" w:styleId="4">
    <w:name w:val="heading 4"/>
    <w:basedOn w:val="a"/>
    <w:next w:val="a"/>
    <w:link w:val="40"/>
    <w:qFormat/>
    <w:rsid w:val="002D3A28"/>
    <w:pPr>
      <w:keepNext/>
      <w:numPr>
        <w:ilvl w:val="3"/>
        <w:numId w:val="1"/>
      </w:numPr>
      <w:spacing w:before="120" w:after="60"/>
      <w:outlineLvl w:val="3"/>
    </w:pPr>
    <w:rPr>
      <w:b/>
      <w:bCs/>
      <w:i/>
      <w:iCs/>
    </w:rPr>
  </w:style>
  <w:style w:type="paragraph" w:styleId="5">
    <w:name w:val="heading 5"/>
    <w:basedOn w:val="a"/>
    <w:next w:val="a"/>
    <w:link w:val="50"/>
    <w:qFormat/>
    <w:rsid w:val="002D3A28"/>
    <w:pPr>
      <w:keepNext/>
      <w:numPr>
        <w:ilvl w:val="4"/>
        <w:numId w:val="1"/>
      </w:numPr>
      <w:spacing w:before="120" w:after="60"/>
      <w:outlineLvl w:val="4"/>
    </w:pPr>
    <w:rPr>
      <w:i/>
      <w:iCs/>
    </w:rPr>
  </w:style>
  <w:style w:type="paragraph" w:styleId="6">
    <w:name w:val="heading 6"/>
    <w:basedOn w:val="a"/>
    <w:next w:val="a"/>
    <w:link w:val="60"/>
    <w:qFormat/>
    <w:rsid w:val="002D3A28"/>
    <w:pPr>
      <w:keepNext/>
      <w:numPr>
        <w:ilvl w:val="5"/>
        <w:numId w:val="1"/>
      </w:numPr>
      <w:spacing w:before="30" w:after="120"/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2D3A28"/>
    <w:pPr>
      <w:keepNext/>
      <w:numPr>
        <w:ilvl w:val="6"/>
        <w:numId w:val="1"/>
      </w:numPr>
      <w:spacing w:before="30" w:after="120"/>
      <w:outlineLvl w:val="6"/>
    </w:pPr>
    <w:rPr>
      <w:i/>
      <w:iCs/>
      <w:sz w:val="28"/>
      <w:szCs w:val="28"/>
      <w:u w:val="single"/>
    </w:rPr>
  </w:style>
  <w:style w:type="paragraph" w:styleId="8">
    <w:name w:val="heading 8"/>
    <w:basedOn w:val="a"/>
    <w:next w:val="a"/>
    <w:link w:val="80"/>
    <w:qFormat/>
    <w:rsid w:val="002D3A28"/>
    <w:pPr>
      <w:keepNext/>
      <w:numPr>
        <w:ilvl w:val="7"/>
        <w:numId w:val="1"/>
      </w:numPr>
      <w:spacing w:before="30" w:after="120"/>
      <w:outlineLvl w:val="7"/>
    </w:pPr>
    <w:rPr>
      <w:b/>
      <w:bCs/>
      <w:szCs w:val="20"/>
    </w:rPr>
  </w:style>
  <w:style w:type="paragraph" w:styleId="9">
    <w:name w:val="heading 9"/>
    <w:basedOn w:val="a"/>
    <w:next w:val="a"/>
    <w:link w:val="90"/>
    <w:qFormat/>
    <w:rsid w:val="002D3A28"/>
    <w:pPr>
      <w:numPr>
        <w:ilvl w:val="8"/>
        <w:numId w:val="1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Section Знак"/>
    <w:basedOn w:val="a0"/>
    <w:link w:val="1"/>
    <w:rsid w:val="002D3A28"/>
    <w:rPr>
      <w:rFonts w:ascii="Arial" w:hAnsi="Arial"/>
      <w:b/>
      <w:bCs/>
      <w:kern w:val="28"/>
      <w:sz w:val="32"/>
      <w:szCs w:val="32"/>
    </w:rPr>
  </w:style>
  <w:style w:type="character" w:customStyle="1" w:styleId="20">
    <w:name w:val="Заголовок 2 Знак"/>
    <w:aliases w:val="Subsection Знак"/>
    <w:basedOn w:val="a0"/>
    <w:link w:val="2"/>
    <w:rsid w:val="002D3A28"/>
    <w:rPr>
      <w:rFonts w:ascii="Arial" w:hAnsi="Arial"/>
      <w:b/>
      <w:bCs/>
      <w:i/>
      <w:iCs/>
      <w:sz w:val="24"/>
      <w:szCs w:val="24"/>
    </w:rPr>
  </w:style>
  <w:style w:type="character" w:customStyle="1" w:styleId="30">
    <w:name w:val="Заголовок 3 Знак"/>
    <w:aliases w:val="Знак Знак"/>
    <w:basedOn w:val="a0"/>
    <w:link w:val="3"/>
    <w:rsid w:val="002D3A28"/>
    <w:rPr>
      <w:rFonts w:ascii="Arial" w:hAnsi="Arial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rsid w:val="002D3A28"/>
    <w:rPr>
      <w:b/>
      <w:bCs/>
      <w:i/>
      <w:iCs/>
      <w:szCs w:val="24"/>
    </w:rPr>
  </w:style>
  <w:style w:type="character" w:customStyle="1" w:styleId="50">
    <w:name w:val="Заголовок 5 Знак"/>
    <w:basedOn w:val="a0"/>
    <w:link w:val="5"/>
    <w:rsid w:val="002D3A28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2D3A28"/>
    <w:rPr>
      <w:sz w:val="24"/>
      <w:szCs w:val="24"/>
    </w:rPr>
  </w:style>
  <w:style w:type="character" w:customStyle="1" w:styleId="70">
    <w:name w:val="Заголовок 7 Знак"/>
    <w:basedOn w:val="a0"/>
    <w:link w:val="7"/>
    <w:rsid w:val="002D3A28"/>
    <w:rPr>
      <w:i/>
      <w:iCs/>
      <w:sz w:val="28"/>
      <w:szCs w:val="28"/>
      <w:u w:val="single"/>
    </w:rPr>
  </w:style>
  <w:style w:type="character" w:customStyle="1" w:styleId="80">
    <w:name w:val="Заголовок 8 Знак"/>
    <w:basedOn w:val="a0"/>
    <w:link w:val="8"/>
    <w:rsid w:val="002D3A28"/>
    <w:rPr>
      <w:b/>
      <w:bCs/>
    </w:rPr>
  </w:style>
  <w:style w:type="character" w:customStyle="1" w:styleId="90">
    <w:name w:val="Заголовок 9 Знак"/>
    <w:basedOn w:val="a0"/>
    <w:link w:val="9"/>
    <w:rsid w:val="002D3A28"/>
    <w:rPr>
      <w:b/>
      <w:bCs/>
      <w:i/>
      <w:iCs/>
      <w:sz w:val="18"/>
      <w:szCs w:val="18"/>
    </w:rPr>
  </w:style>
  <w:style w:type="paragraph" w:customStyle="1" w:styleId="a3">
    <w:name w:val="авторы"/>
    <w:basedOn w:val="a"/>
    <w:autoRedefine/>
    <w:rsid w:val="002D3A28"/>
    <w:pPr>
      <w:keepNext/>
      <w:suppressAutoHyphens/>
      <w:spacing w:before="30" w:after="30"/>
      <w:jc w:val="center"/>
    </w:pPr>
    <w:rPr>
      <w:i/>
      <w:iCs/>
      <w:color w:val="000000"/>
      <w:szCs w:val="20"/>
      <w:lang w:val="en-GB"/>
    </w:rPr>
  </w:style>
  <w:style w:type="paragraph" w:customStyle="1" w:styleId="a4">
    <w:name w:val="анотация"/>
    <w:basedOn w:val="a"/>
    <w:link w:val="a5"/>
    <w:autoRedefine/>
    <w:rsid w:val="002D3A28"/>
    <w:pPr>
      <w:keepLines/>
      <w:spacing w:before="120" w:after="60"/>
    </w:pPr>
    <w:rPr>
      <w:bCs/>
      <w:sz w:val="18"/>
      <w:szCs w:val="18"/>
      <w:lang w:val="en-US"/>
    </w:rPr>
  </w:style>
  <w:style w:type="character" w:customStyle="1" w:styleId="a5">
    <w:name w:val="анотация Знак"/>
    <w:link w:val="a4"/>
    <w:rsid w:val="002D3A28"/>
    <w:rPr>
      <w:bCs/>
      <w:sz w:val="18"/>
      <w:szCs w:val="18"/>
      <w:lang w:val="en-US"/>
    </w:rPr>
  </w:style>
  <w:style w:type="paragraph" w:customStyle="1" w:styleId="a6">
    <w:name w:val="Стиль курсив"/>
    <w:basedOn w:val="a"/>
    <w:rsid w:val="006678E5"/>
  </w:style>
  <w:style w:type="character" w:styleId="a7">
    <w:name w:val="Hyperlink"/>
    <w:basedOn w:val="a0"/>
    <w:rsid w:val="006678E5"/>
    <w:rPr>
      <w:color w:val="0000FF"/>
      <w:u w:val="single"/>
    </w:rPr>
  </w:style>
  <w:style w:type="paragraph" w:customStyle="1" w:styleId="10">
    <w:name w:val="список1"/>
    <w:basedOn w:val="a"/>
    <w:rsid w:val="006678E5"/>
    <w:pPr>
      <w:numPr>
        <w:numId w:val="2"/>
      </w:numPr>
      <w:spacing w:before="30" w:after="30"/>
    </w:pPr>
    <w:rPr>
      <w:color w:val="000000"/>
      <w:sz w:val="18"/>
      <w:szCs w:val="18"/>
      <w:lang w:val="en-US"/>
    </w:rPr>
  </w:style>
  <w:style w:type="paragraph" w:styleId="a8">
    <w:name w:val="header"/>
    <w:basedOn w:val="a"/>
    <w:link w:val="a9"/>
    <w:rsid w:val="00C4754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4754A"/>
    <w:rPr>
      <w:szCs w:val="24"/>
    </w:rPr>
  </w:style>
  <w:style w:type="paragraph" w:styleId="aa">
    <w:name w:val="footer"/>
    <w:basedOn w:val="a"/>
    <w:link w:val="ab"/>
    <w:rsid w:val="00C475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4754A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F2AED-77C2-47E5-B400-E13E932FC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4</cp:revision>
  <dcterms:created xsi:type="dcterms:W3CDTF">2016-03-12T15:43:00Z</dcterms:created>
  <dcterms:modified xsi:type="dcterms:W3CDTF">2016-03-12T17:55:00Z</dcterms:modified>
</cp:coreProperties>
</file>