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28" w:rsidRDefault="008769C2" w:rsidP="006678E5">
      <w:pPr>
        <w:jc w:val="center"/>
      </w:pPr>
      <w:bookmarkStart w:id="0" w:name="_Toc318479451"/>
      <w:r w:rsidRPr="0066610E">
        <w:rPr>
          <w:szCs w:val="20"/>
        </w:rPr>
        <w:t>Удаление из спецификации неконформных трасс</w:t>
      </w:r>
      <w:bookmarkEnd w:id="0"/>
    </w:p>
    <w:p w:rsidR="006678E5" w:rsidRDefault="006678E5" w:rsidP="006678E5">
      <w:pPr>
        <w:jc w:val="center"/>
      </w:pPr>
    </w:p>
    <w:p w:rsidR="002D3A28" w:rsidRDefault="002D3A28" w:rsidP="006678E5">
      <w:pPr>
        <w:jc w:val="center"/>
      </w:pPr>
      <w:r>
        <w:t>И</w:t>
      </w:r>
      <w:r w:rsidR="006678E5">
        <w:t>.Б.</w:t>
      </w:r>
      <w:r>
        <w:t xml:space="preserve"> </w:t>
      </w:r>
      <w:r w:rsidRPr="005F2D21">
        <w:t>Бурдонов</w:t>
      </w:r>
      <w:r w:rsidR="006678E5">
        <w:t>,</w:t>
      </w:r>
      <w:r w:rsidRPr="005F2D21">
        <w:t xml:space="preserve"> </w:t>
      </w:r>
      <w:r>
        <w:t>А</w:t>
      </w:r>
      <w:r w:rsidR="006678E5">
        <w:t>.С.</w:t>
      </w:r>
      <w:r>
        <w:t xml:space="preserve"> </w:t>
      </w:r>
      <w:r w:rsidRPr="005F2D21">
        <w:t>Косачев</w:t>
      </w:r>
    </w:p>
    <w:p w:rsidR="006678E5" w:rsidRDefault="006678E5" w:rsidP="006678E5">
      <w:pPr>
        <w:jc w:val="center"/>
      </w:pPr>
    </w:p>
    <w:p w:rsidR="006678E5" w:rsidRDefault="006678E5" w:rsidP="006678E5">
      <w:pPr>
        <w:jc w:val="center"/>
      </w:pPr>
      <w:r>
        <w:t>Институт системного программирования РАН, Москва, Россия</w:t>
      </w:r>
    </w:p>
    <w:p w:rsidR="006678E5" w:rsidRDefault="006678E5" w:rsidP="006678E5">
      <w:pPr>
        <w:jc w:val="center"/>
      </w:pPr>
    </w:p>
    <w:p w:rsidR="006678E5" w:rsidRPr="006678E5" w:rsidRDefault="006678E5" w:rsidP="006678E5">
      <w:pPr>
        <w:jc w:val="center"/>
      </w:pPr>
      <w:proofErr w:type="spellStart"/>
      <w:r w:rsidRPr="006678E5">
        <w:rPr>
          <w:lang w:val="en-US"/>
        </w:rPr>
        <w:t>igor</w:t>
      </w:r>
      <w:proofErr w:type="spellEnd"/>
      <w:r w:rsidRPr="006678E5">
        <w:t>@</w:t>
      </w:r>
      <w:proofErr w:type="spellStart"/>
      <w:r w:rsidRPr="006678E5">
        <w:rPr>
          <w:lang w:val="en-US"/>
        </w:rPr>
        <w:t>ispras</w:t>
      </w:r>
      <w:proofErr w:type="spellEnd"/>
      <w:r w:rsidRPr="006678E5">
        <w:t>.</w:t>
      </w:r>
      <w:proofErr w:type="spellStart"/>
      <w:r w:rsidRPr="006678E5">
        <w:rPr>
          <w:lang w:val="en-US"/>
        </w:rPr>
        <w:t>ru</w:t>
      </w:r>
      <w:proofErr w:type="spellEnd"/>
      <w:r w:rsidRPr="006678E5">
        <w:t xml:space="preserve">, </w:t>
      </w:r>
      <w:proofErr w:type="spellStart"/>
      <w:r w:rsidRPr="006678E5">
        <w:rPr>
          <w:lang w:val="en-US"/>
        </w:rPr>
        <w:t>kos</w:t>
      </w:r>
      <w:proofErr w:type="spellEnd"/>
      <w:r w:rsidRPr="006678E5">
        <w:t>@</w:t>
      </w:r>
      <w:proofErr w:type="spellStart"/>
      <w:r w:rsidRPr="006678E5">
        <w:rPr>
          <w:lang w:val="en-US"/>
        </w:rPr>
        <w:t>ispras</w:t>
      </w:r>
      <w:proofErr w:type="spellEnd"/>
      <w:r w:rsidRPr="006678E5">
        <w:t>.</w:t>
      </w:r>
      <w:proofErr w:type="spellStart"/>
      <w:r w:rsidRPr="006678E5">
        <w:rPr>
          <w:lang w:val="en-US"/>
        </w:rPr>
        <w:t>ru</w:t>
      </w:r>
      <w:proofErr w:type="spellEnd"/>
    </w:p>
    <w:p w:rsidR="006678E5" w:rsidRPr="006678E5" w:rsidRDefault="006678E5" w:rsidP="006678E5">
      <w:pPr>
        <w:jc w:val="center"/>
      </w:pPr>
    </w:p>
    <w:p w:rsidR="00A57082" w:rsidRDefault="00A57082" w:rsidP="006678E5">
      <w:r>
        <w:t xml:space="preserve">Доклад посвящен оптимизации тестирования, понимаемого как проверка соответствия (конформности) реализации заданной спецификации в процессе тестовых экспериментов. Тесты генерируются по трассам спецификации. Однако, как будет показано в данном докладе, некоторые трассы спецификации могут не встречаться ни в одной конформной реализации. Тесты, сгенерированные по таким </w:t>
      </w:r>
      <w:proofErr w:type="spellStart"/>
      <w:r>
        <w:t>неконформным</w:t>
      </w:r>
      <w:proofErr w:type="spellEnd"/>
      <w:r>
        <w:t xml:space="preserve"> трассам, заведомо «лишние». Поэтому в целях оптимизации тестирования возникает задача удаления из спецификации неконформных трасс. </w:t>
      </w:r>
    </w:p>
    <w:p w:rsidR="00AC0022" w:rsidRDefault="00A57082" w:rsidP="00A57082">
      <w:r>
        <w:t xml:space="preserve">Эта задача рассматривается для широкого класса отношений </w:t>
      </w:r>
      <w:proofErr w:type="spellStart"/>
      <w:r>
        <w:t>конформности</w:t>
      </w:r>
      <w:proofErr w:type="spellEnd"/>
      <w:r>
        <w:t xml:space="preserve">, </w:t>
      </w:r>
      <w:proofErr w:type="spellStart"/>
      <w:r>
        <w:t>параметризуемых</w:t>
      </w:r>
      <w:proofErr w:type="spellEnd"/>
      <w:r>
        <w:t xml:space="preserve"> той или иной семантикой взаимодействия, основанной на тестовых воздействиях и наблюдениях. </w:t>
      </w:r>
      <w:r w:rsidR="000640E3">
        <w:t xml:space="preserve">В семантике такого типа тестовое воздействие сводится к разрешению реализации выполнять то или иное внешнее (наблюдаемое) действие из множества действий, соответствующего данному тестовому воздействию. </w:t>
      </w:r>
      <w:r w:rsidR="00AC0022">
        <w:t xml:space="preserve">Кроме таких внешних действий, реализация может выполнять внутренние (ненаблюдаемые) действия независимо от тестовых воздействий. </w:t>
      </w:r>
      <w:r>
        <w:t xml:space="preserve">Под </w:t>
      </w:r>
      <w:r w:rsidRPr="00521CC3">
        <w:rPr>
          <w:lang w:eastAsia="zh-TW"/>
        </w:rPr>
        <w:t>наблюдени</w:t>
      </w:r>
      <w:r>
        <w:rPr>
          <w:lang w:eastAsia="zh-TW"/>
        </w:rPr>
        <w:t>ем понимается как наблюдение</w:t>
      </w:r>
      <w:r w:rsidRPr="00521CC3">
        <w:t xml:space="preserve"> действи</w:t>
      </w:r>
      <w:r>
        <w:t>я, выполняемого реализацией</w:t>
      </w:r>
      <w:r w:rsidR="000640E3">
        <w:t xml:space="preserve"> и разрешаемого</w:t>
      </w:r>
      <w:r>
        <w:t xml:space="preserve"> тестов</w:t>
      </w:r>
      <w:r w:rsidR="000640E3">
        <w:t>ым</w:t>
      </w:r>
      <w:r>
        <w:t xml:space="preserve"> воздействие</w:t>
      </w:r>
      <w:r w:rsidR="000640E3">
        <w:t>м</w:t>
      </w:r>
      <w:r>
        <w:t xml:space="preserve">, так и, в некоторых случаях, наблюдение отказа – отсутствия </w:t>
      </w:r>
      <w:r w:rsidR="000640E3">
        <w:t xml:space="preserve">таких </w:t>
      </w:r>
      <w:r>
        <w:t>действий</w:t>
      </w:r>
      <w:r w:rsidRPr="00521CC3">
        <w:t xml:space="preserve">. </w:t>
      </w:r>
      <w:r w:rsidR="000640E3">
        <w:t xml:space="preserve">Для одних тестовых воздействий отказ считается наблюдаемым, а для других – ненаблюдаемым. </w:t>
      </w:r>
      <w:r w:rsidRPr="00521CC3">
        <w:t xml:space="preserve">Семантика </w:t>
      </w:r>
      <w:r>
        <w:t>задается</w:t>
      </w:r>
      <w:r w:rsidRPr="00521CC3">
        <w:t xml:space="preserve"> семействами </w:t>
      </w:r>
      <w:r w:rsidR="00AC0022">
        <w:t xml:space="preserve">тестовых воздействий с </w:t>
      </w:r>
      <w:r w:rsidRPr="00521CC3">
        <w:t>наблюдаемы</w:t>
      </w:r>
      <w:r w:rsidR="00AC0022">
        <w:t>ми</w:t>
      </w:r>
      <w:r w:rsidRPr="00521CC3">
        <w:t xml:space="preserve"> и ненаблюдаемы</w:t>
      </w:r>
      <w:r w:rsidR="00AC0022">
        <w:t>ми</w:t>
      </w:r>
      <w:r w:rsidRPr="00521CC3">
        <w:t xml:space="preserve"> отказ</w:t>
      </w:r>
      <w:r w:rsidR="00AC0022">
        <w:t>ами</w:t>
      </w:r>
      <w:r w:rsidRPr="00521CC3">
        <w:t xml:space="preserve">. </w:t>
      </w:r>
    </w:p>
    <w:p w:rsidR="00A57082" w:rsidRDefault="00AC0022" w:rsidP="00A57082">
      <w:r>
        <w:t xml:space="preserve">Если после тестового воздействия в реализации возможен ненаблюдаемый отказ, то </w:t>
      </w:r>
      <w:r w:rsidR="004D5CEF">
        <w:t>не гарантируется получение наблюдения через конечное время после тестового воздействия (при возникновении отказа)</w:t>
      </w:r>
      <w:r>
        <w:t>. Аналогичная ситуация возникает, если реализация может бесконечно выполнять внутренние действия (дивергенция). Дополнительно в</w:t>
      </w:r>
      <w:r w:rsidR="00A57082" w:rsidRPr="00521CC3">
        <w:t xml:space="preserve">водится разрушение – запрещённое действие, которого следует избегать при </w:t>
      </w:r>
      <w:r w:rsidR="00995852">
        <w:t>тестировании</w:t>
      </w:r>
      <w:r w:rsidR="00A57082">
        <w:t xml:space="preserve"> </w:t>
      </w:r>
      <w:r w:rsidR="00A57082" w:rsidRPr="00176C88">
        <w:t>[</w:t>
      </w:r>
      <w:r w:rsidR="0023255B">
        <w:fldChar w:fldCharType="begin"/>
      </w:r>
      <w:r w:rsidR="00A57082">
        <w:instrText xml:space="preserve"> REF _Ref297639763 \r \h </w:instrText>
      </w:r>
      <w:r w:rsidR="0023255B">
        <w:fldChar w:fldCharType="separate"/>
      </w:r>
      <w:r w:rsidR="00A57082">
        <w:t>1</w:t>
      </w:r>
      <w:r w:rsidR="0023255B">
        <w:fldChar w:fldCharType="end"/>
      </w:r>
      <w:r w:rsidR="00A57082" w:rsidRPr="00176C88">
        <w:t>]</w:t>
      </w:r>
      <w:r w:rsidR="00A57082" w:rsidRPr="00521CC3">
        <w:t>. Определя</w:t>
      </w:r>
      <w:r w:rsidR="00C710D9">
        <w:t>е</w:t>
      </w:r>
      <w:r w:rsidR="00A57082" w:rsidRPr="00521CC3">
        <w:t xml:space="preserve">тся понятие безопасного тестирования, </w:t>
      </w:r>
      <w:r w:rsidR="00C710D9">
        <w:t xml:space="preserve">при котором не возникают ненаблюдаемые отказы, не выполняются тестовые воздействия при дивергенции и не происходит разрушение. Класс реализаций, которые можно безопасно тестировать для проверки конформности заданной спецификации, определяется </w:t>
      </w:r>
      <w:r w:rsidR="00A57082" w:rsidRPr="00521CC3">
        <w:t>реализационн</w:t>
      </w:r>
      <w:r w:rsidR="00C710D9">
        <w:t>ой</w:t>
      </w:r>
      <w:r w:rsidR="00A57082" w:rsidRPr="00521CC3">
        <w:t xml:space="preserve"> гипотез</w:t>
      </w:r>
      <w:r w:rsidR="00C710D9">
        <w:t>ой</w:t>
      </w:r>
      <w:r w:rsidR="00A57082" w:rsidRPr="00521CC3">
        <w:t xml:space="preserve"> о безопасности</w:t>
      </w:r>
      <w:r w:rsidR="00C710D9">
        <w:t>, а сама</w:t>
      </w:r>
      <w:r w:rsidR="00A57082" w:rsidRPr="00521CC3">
        <w:t xml:space="preserve"> конформность</w:t>
      </w:r>
      <w:r w:rsidR="00C710D9">
        <w:t xml:space="preserve"> задает класс конформных реализаций. Для такой конформности определяется</w:t>
      </w:r>
      <w:r w:rsidR="00A57082" w:rsidRPr="00521CC3">
        <w:t xml:space="preserve"> генерация полного набора тестов по спецификации</w:t>
      </w:r>
      <w:r w:rsidR="00A57082">
        <w:t xml:space="preserve"> </w:t>
      </w:r>
      <w:r w:rsidR="00A57082" w:rsidRPr="00176C88">
        <w:t>[</w:t>
      </w:r>
      <w:r w:rsidR="0023255B">
        <w:fldChar w:fldCharType="begin"/>
      </w:r>
      <w:r w:rsidR="00A57082">
        <w:instrText xml:space="preserve"> REF _Ref184565244 \r \h </w:instrText>
      </w:r>
      <w:r w:rsidR="0023255B">
        <w:fldChar w:fldCharType="separate"/>
      </w:r>
      <w:r w:rsidR="00A57082">
        <w:t>2</w:t>
      </w:r>
      <w:r w:rsidR="0023255B">
        <w:fldChar w:fldCharType="end"/>
      </w:r>
      <w:r w:rsidR="00A57082" w:rsidRPr="00176C88">
        <w:t>-</w:t>
      </w:r>
      <w:r w:rsidR="0023255B">
        <w:fldChar w:fldCharType="begin"/>
      </w:r>
      <w:r w:rsidR="00A57082">
        <w:instrText xml:space="preserve"> REF _Ref309134545 \r \h </w:instrText>
      </w:r>
      <w:r w:rsidR="0023255B">
        <w:fldChar w:fldCharType="separate"/>
      </w:r>
      <w:r w:rsidR="00A57082">
        <w:t>6</w:t>
      </w:r>
      <w:r w:rsidR="0023255B">
        <w:fldChar w:fldCharType="end"/>
      </w:r>
      <w:r w:rsidR="00A57082" w:rsidRPr="00176C88">
        <w:t>]</w:t>
      </w:r>
      <w:r w:rsidR="00A57082" w:rsidRPr="00521CC3">
        <w:t>.</w:t>
      </w:r>
    </w:p>
    <w:p w:rsidR="00A57082" w:rsidRDefault="004D5CEF" w:rsidP="004D5CEF">
      <w:r>
        <w:t>З</w:t>
      </w:r>
      <w:r w:rsidR="00A57082">
        <w:t>адач</w:t>
      </w:r>
      <w:r>
        <w:t>а</w:t>
      </w:r>
      <w:r w:rsidR="00C710D9">
        <w:t xml:space="preserve"> удаления из спецификации неконформных трасс</w:t>
      </w:r>
      <w:r w:rsidR="00A57082">
        <w:t xml:space="preserve"> </w:t>
      </w:r>
      <w:r>
        <w:t xml:space="preserve">решается </w:t>
      </w:r>
      <w:r w:rsidRPr="00870AC0">
        <w:rPr>
          <w:rFonts w:ascii="Courier New" w:hAnsi="Courier New" w:cs="Courier New"/>
        </w:rPr>
        <w:sym w:font="Symbol" w:char="F0D1"/>
      </w:r>
      <w:r w:rsidRPr="00417FC0">
        <w:t>-</w:t>
      </w:r>
      <w:r>
        <w:t>пополнением  – преобразованием спецификации, при котором</w:t>
      </w:r>
      <w:r w:rsidR="00DB4A9E" w:rsidRPr="00DB4A9E">
        <w:t xml:space="preserve"> </w:t>
      </w:r>
      <w:r w:rsidR="00995852">
        <w:t>сохраня</w:t>
      </w:r>
      <w:r>
        <w:t>ет</w:t>
      </w:r>
      <w:r w:rsidR="00995852">
        <w:t>ся</w:t>
      </w:r>
      <w:r w:rsidR="00DB4A9E">
        <w:t xml:space="preserve"> класс конформных реализаций и </w:t>
      </w:r>
      <w:r w:rsidR="00C710D9">
        <w:t>не сужа</w:t>
      </w:r>
      <w:r>
        <w:t>ет</w:t>
      </w:r>
      <w:r w:rsidR="00C710D9">
        <w:t>ся класс безопасно-тестируемых реализаций</w:t>
      </w:r>
      <w:r>
        <w:t xml:space="preserve"> (</w:t>
      </w:r>
      <w:r w:rsidR="00DB4A9E">
        <w:t>сохраня</w:t>
      </w:r>
      <w:r>
        <w:t>ется</w:t>
      </w:r>
      <w:r w:rsidR="00DB4A9E">
        <w:t xml:space="preserve"> возможность тестировать все те реализации, которые можно было тестировать по исходной спецификации</w:t>
      </w:r>
      <w:r>
        <w:t>)</w:t>
      </w:r>
      <w:r w:rsidR="00DB4A9E">
        <w:t xml:space="preserve">. Все трассы </w:t>
      </w:r>
      <w:r w:rsidR="00DB4A9E" w:rsidRPr="00870AC0">
        <w:rPr>
          <w:rFonts w:ascii="Courier New" w:hAnsi="Courier New" w:cs="Courier New"/>
        </w:rPr>
        <w:sym w:font="Symbol" w:char="F0D1"/>
      </w:r>
      <w:r w:rsidR="00DB4A9E" w:rsidRPr="00417FC0">
        <w:t>-</w:t>
      </w:r>
      <w:r w:rsidR="00DB4A9E">
        <w:t xml:space="preserve">пополненной спецификации должны быть конформны. </w:t>
      </w:r>
    </w:p>
    <w:p w:rsidR="00DB4A9E" w:rsidRDefault="00C710D9" w:rsidP="00A57082">
      <w:r>
        <w:t xml:space="preserve">Для некоторых семантик (в частности, для семантики отношения </w:t>
      </w:r>
      <w:r w:rsidRPr="00C710D9">
        <w:rPr>
          <w:b/>
          <w:i/>
          <w:lang w:val="en-US"/>
        </w:rPr>
        <w:t>ioco</w:t>
      </w:r>
      <w:r>
        <w:t>)</w:t>
      </w:r>
      <w:r w:rsidRPr="00C710D9">
        <w:t xml:space="preserve"> </w:t>
      </w:r>
      <w:r>
        <w:t xml:space="preserve">существует </w:t>
      </w:r>
      <w:r w:rsidRPr="00870AC0">
        <w:rPr>
          <w:rFonts w:ascii="Courier New" w:hAnsi="Courier New" w:cs="Courier New"/>
        </w:rPr>
        <w:sym w:font="Symbol" w:char="F0D1"/>
      </w:r>
      <w:r w:rsidRPr="00417FC0">
        <w:t>-</w:t>
      </w:r>
      <w:r>
        <w:t>пополнение в той же семантике</w:t>
      </w:r>
      <w:r w:rsidR="00995852">
        <w:t xml:space="preserve"> </w:t>
      </w:r>
      <w:r w:rsidR="00995852" w:rsidRPr="00995852">
        <w:t>[</w:t>
      </w:r>
      <w:r w:rsidR="0023255B">
        <w:fldChar w:fldCharType="begin"/>
      </w:r>
      <w:r w:rsidR="004D5CEF">
        <w:instrText xml:space="preserve"> REF _Ref180395059 \r \h </w:instrText>
      </w:r>
      <w:r w:rsidR="0023255B">
        <w:fldChar w:fldCharType="separate"/>
      </w:r>
      <w:r w:rsidR="004D5CEF">
        <w:t>7</w:t>
      </w:r>
      <w:r w:rsidR="0023255B">
        <w:fldChar w:fldCharType="end"/>
      </w:r>
      <w:r w:rsidR="00995852" w:rsidRPr="00995852">
        <w:t>]</w:t>
      </w:r>
      <w:r>
        <w:t>. Однако, для других</w:t>
      </w:r>
      <w:r w:rsidR="00DB4A9E">
        <w:t xml:space="preserve"> семантик </w:t>
      </w:r>
      <w:r w:rsidR="00724769">
        <w:t>это не так</w:t>
      </w:r>
      <w:r w:rsidR="00DB4A9E">
        <w:t>.</w:t>
      </w:r>
      <w:r>
        <w:t xml:space="preserve"> В то же время </w:t>
      </w:r>
      <w:r w:rsidR="00724769" w:rsidRPr="00870AC0">
        <w:rPr>
          <w:rFonts w:ascii="Courier New" w:hAnsi="Courier New" w:cs="Courier New"/>
        </w:rPr>
        <w:sym w:font="Symbol" w:char="F0D1"/>
      </w:r>
      <w:r w:rsidR="00724769" w:rsidRPr="00417FC0">
        <w:t>-</w:t>
      </w:r>
      <w:r w:rsidR="00724769">
        <w:t xml:space="preserve">пополнение всегда можно построить в </w:t>
      </w:r>
      <w:r>
        <w:t>друг</w:t>
      </w:r>
      <w:r w:rsidR="00724769">
        <w:t>ой</w:t>
      </w:r>
      <w:r>
        <w:t>, расширенн</w:t>
      </w:r>
      <w:r w:rsidR="00724769">
        <w:t xml:space="preserve">ой семантике. Расширение семантики заключается в том, что каждое ее тестовое воздействие получается из тестового воздействия исходной семантики добавлением «фиктивных» действий, отсутствующих в исходном алфавите внешних действий. </w:t>
      </w:r>
      <w:r w:rsidR="00995852">
        <w:t xml:space="preserve">Понятно, что на классе реализаций в исходном алфавите тестирование в расширенной семантике ничем не отличается от тестирования в исходной семантике. </w:t>
      </w:r>
      <w:r w:rsidR="00724769">
        <w:t xml:space="preserve">Соответственно, для </w:t>
      </w:r>
      <w:r w:rsidR="00724769" w:rsidRPr="00870AC0">
        <w:rPr>
          <w:rFonts w:ascii="Courier New" w:hAnsi="Courier New" w:cs="Courier New"/>
        </w:rPr>
        <w:sym w:font="Symbol" w:char="F0D1"/>
      </w:r>
      <w:r w:rsidR="00724769" w:rsidRPr="00417FC0">
        <w:t>-</w:t>
      </w:r>
      <w:r w:rsidR="00724769">
        <w:t>пополненной спецификации в расширенной семантике рассматриваются пересечения ее классов безопасно-тестируемых и конформных реализаций с классом реализаций в исходном алфавите.</w:t>
      </w:r>
    </w:p>
    <w:p w:rsidR="002D3A28" w:rsidRDefault="00A57082" w:rsidP="006678E5">
      <w:r>
        <w:t>Предлага</w:t>
      </w:r>
      <w:r w:rsidR="00995852">
        <w:t>ются</w:t>
      </w:r>
      <w:r>
        <w:t xml:space="preserve"> алгоритмы</w:t>
      </w:r>
      <w:r w:rsidR="00995852">
        <w:t>, которые д</w:t>
      </w:r>
      <w:r>
        <w:t xml:space="preserve">ля конечной семантики и конечной исходной спецификации выполняют преобразование </w:t>
      </w:r>
      <w:r w:rsidR="00995852" w:rsidRPr="00870AC0">
        <w:rPr>
          <w:rFonts w:ascii="Courier New" w:hAnsi="Courier New" w:cs="Courier New"/>
        </w:rPr>
        <w:sym w:font="Symbol" w:char="F0D1"/>
      </w:r>
      <w:r w:rsidR="00995852" w:rsidRPr="00417FC0">
        <w:t>-</w:t>
      </w:r>
      <w:r w:rsidR="00995852">
        <w:t xml:space="preserve">пополнения </w:t>
      </w:r>
      <w:r>
        <w:t>за конечное время, и результатом является конечная спецификация.</w:t>
      </w:r>
    </w:p>
    <w:p w:rsidR="006678E5" w:rsidRPr="00A57082" w:rsidRDefault="006678E5" w:rsidP="006678E5"/>
    <w:p w:rsidR="006678E5" w:rsidRPr="004732C8" w:rsidRDefault="006678E5" w:rsidP="004732C8">
      <w:pPr>
        <w:pStyle w:val="10"/>
      </w:pPr>
      <w:bookmarkStart w:id="1" w:name="_Ref297639763"/>
      <w:proofErr w:type="spellStart"/>
      <w:r w:rsidRPr="004732C8">
        <w:rPr>
          <w:rFonts w:eastAsia="PMingLiU"/>
          <w:i/>
          <w:lang w:eastAsia="zh-TW"/>
        </w:rPr>
        <w:t>Bourdonov</w:t>
      </w:r>
      <w:proofErr w:type="spellEnd"/>
      <w:r w:rsidRPr="004732C8">
        <w:rPr>
          <w:rFonts w:eastAsia="PMingLiU"/>
          <w:i/>
          <w:lang w:eastAsia="zh-TW"/>
        </w:rPr>
        <w:t xml:space="preserve"> I., </w:t>
      </w:r>
      <w:proofErr w:type="spellStart"/>
      <w:r w:rsidRPr="004732C8">
        <w:rPr>
          <w:i/>
        </w:rPr>
        <w:t>Kossatchev</w:t>
      </w:r>
      <w:proofErr w:type="spellEnd"/>
      <w:r w:rsidRPr="004732C8">
        <w:rPr>
          <w:rFonts w:eastAsia="PMingLiU"/>
          <w:i/>
          <w:lang w:eastAsia="zh-TW"/>
        </w:rPr>
        <w:t xml:space="preserve"> A., </w:t>
      </w:r>
      <w:proofErr w:type="spellStart"/>
      <w:r w:rsidRPr="004732C8">
        <w:rPr>
          <w:rFonts w:eastAsia="PMingLiU"/>
          <w:i/>
          <w:lang w:eastAsia="zh-TW"/>
        </w:rPr>
        <w:t>Kuliamin</w:t>
      </w:r>
      <w:proofErr w:type="spellEnd"/>
      <w:r w:rsidRPr="004732C8">
        <w:rPr>
          <w:rFonts w:eastAsia="PMingLiU"/>
          <w:i/>
          <w:lang w:eastAsia="zh-TW"/>
        </w:rPr>
        <w:t> V.</w:t>
      </w:r>
      <w:r w:rsidRPr="004732C8">
        <w:rPr>
          <w:rFonts w:eastAsia="PMingLiU"/>
          <w:lang w:eastAsia="zh-TW"/>
        </w:rPr>
        <w:t xml:space="preserve"> </w:t>
      </w:r>
      <w:r w:rsidRPr="004732C8">
        <w:rPr>
          <w:rFonts w:eastAsia="PMingLiU"/>
          <w:iCs/>
          <w:lang w:eastAsia="zh-TW"/>
        </w:rPr>
        <w:t>Formal Conformance Testing of Systems with Refused Inputs and Forbidden Actions</w:t>
      </w:r>
      <w:r w:rsidR="004732C8">
        <w:rPr>
          <w:rFonts w:eastAsia="PMingLiU"/>
          <w:iCs/>
          <w:lang w:eastAsia="zh-TW"/>
        </w:rPr>
        <w:t xml:space="preserve"> //</w:t>
      </w:r>
      <w:r w:rsidRPr="004732C8">
        <w:rPr>
          <w:rFonts w:eastAsia="PMingLiU"/>
          <w:iCs/>
          <w:lang w:eastAsia="zh-TW"/>
        </w:rPr>
        <w:t xml:space="preserve"> </w:t>
      </w:r>
      <w:r w:rsidRPr="004732C8">
        <w:rPr>
          <w:rFonts w:eastAsia="PMingLiU"/>
          <w:lang w:eastAsia="zh-TW"/>
        </w:rPr>
        <w:t>Proc. of MBT 2006, Vienna, Austria</w:t>
      </w:r>
      <w:r w:rsidR="004732C8">
        <w:rPr>
          <w:rFonts w:eastAsia="PMingLiU"/>
          <w:lang w:eastAsia="zh-TW"/>
        </w:rPr>
        <w:t xml:space="preserve">. – </w:t>
      </w:r>
      <w:r w:rsidRPr="004732C8">
        <w:rPr>
          <w:rFonts w:eastAsia="PMingLiU"/>
          <w:lang w:eastAsia="zh-TW"/>
        </w:rPr>
        <w:t>2006</w:t>
      </w:r>
      <w:r w:rsidR="004732C8">
        <w:rPr>
          <w:rFonts w:eastAsia="PMingLiU"/>
          <w:lang w:eastAsia="zh-TW"/>
        </w:rPr>
        <w:t xml:space="preserve"> – </w:t>
      </w:r>
      <w:r w:rsidR="004732C8" w:rsidRPr="004732C8">
        <w:rPr>
          <w:rFonts w:eastAsia="PMingLiU"/>
          <w:lang w:eastAsia="zh-TW"/>
        </w:rPr>
        <w:t>March</w:t>
      </w:r>
      <w:r w:rsidRPr="004732C8">
        <w:rPr>
          <w:rFonts w:eastAsia="PMingLiU"/>
          <w:lang w:eastAsia="zh-TW"/>
        </w:rPr>
        <w:t>.</w:t>
      </w:r>
      <w:bookmarkEnd w:id="1"/>
    </w:p>
    <w:p w:rsidR="006678E5" w:rsidRPr="004732C8" w:rsidRDefault="006678E5" w:rsidP="004732C8">
      <w:pPr>
        <w:pStyle w:val="10"/>
        <w:rPr>
          <w:lang w:val="ru-RU"/>
        </w:rPr>
      </w:pPr>
      <w:bookmarkStart w:id="2" w:name="_Ref184565244"/>
      <w:bookmarkStart w:id="3" w:name="_Ref180330442"/>
      <w:r w:rsidRPr="004732C8">
        <w:rPr>
          <w:i/>
          <w:lang w:val="ru-RU"/>
        </w:rPr>
        <w:t>Бурдонов</w:t>
      </w:r>
      <w:r w:rsidRPr="004732C8">
        <w:rPr>
          <w:i/>
        </w:rPr>
        <w:t> </w:t>
      </w:r>
      <w:r w:rsidRPr="004732C8">
        <w:rPr>
          <w:i/>
          <w:lang w:val="ru-RU"/>
        </w:rPr>
        <w:t>И.Б., Косачев</w:t>
      </w:r>
      <w:r w:rsidRPr="004732C8">
        <w:rPr>
          <w:i/>
        </w:rPr>
        <w:t> </w:t>
      </w:r>
      <w:r w:rsidRPr="004732C8">
        <w:rPr>
          <w:i/>
          <w:lang w:val="ru-RU"/>
        </w:rPr>
        <w:t xml:space="preserve">А.С., </w:t>
      </w:r>
      <w:proofErr w:type="spellStart"/>
      <w:r w:rsidRPr="004732C8">
        <w:rPr>
          <w:i/>
          <w:lang w:val="ru-RU"/>
        </w:rPr>
        <w:t>Кулямин</w:t>
      </w:r>
      <w:proofErr w:type="spellEnd"/>
      <w:r w:rsidRPr="004732C8">
        <w:rPr>
          <w:i/>
        </w:rPr>
        <w:t> </w:t>
      </w:r>
      <w:r w:rsidRPr="004732C8">
        <w:rPr>
          <w:i/>
          <w:lang w:val="ru-RU"/>
        </w:rPr>
        <w:t>В.В.</w:t>
      </w:r>
      <w:r w:rsidRPr="004732C8">
        <w:rPr>
          <w:lang w:val="ru-RU"/>
        </w:rPr>
        <w:t xml:space="preserve"> Формализация тестового эксперимента</w:t>
      </w:r>
      <w:r w:rsidR="004732C8" w:rsidRPr="004732C8">
        <w:rPr>
          <w:lang w:val="ru-RU"/>
        </w:rPr>
        <w:t xml:space="preserve"> //</w:t>
      </w:r>
      <w:r w:rsidRPr="004732C8">
        <w:rPr>
          <w:lang w:val="ru-RU"/>
        </w:rPr>
        <w:t xml:space="preserve"> Программирование</w:t>
      </w:r>
      <w:r w:rsidR="004732C8" w:rsidRPr="004732C8">
        <w:rPr>
          <w:lang w:val="ru-RU"/>
        </w:rPr>
        <w:t xml:space="preserve"> –</w:t>
      </w:r>
      <w:r w:rsidRPr="004732C8">
        <w:rPr>
          <w:lang w:val="ru-RU"/>
        </w:rPr>
        <w:t xml:space="preserve"> 2007</w:t>
      </w:r>
      <w:r w:rsidR="004732C8" w:rsidRPr="004732C8">
        <w:rPr>
          <w:lang w:val="ru-RU"/>
        </w:rPr>
        <w:t>. –</w:t>
      </w:r>
      <w:r w:rsidRPr="004732C8">
        <w:rPr>
          <w:lang w:val="ru-RU"/>
        </w:rPr>
        <w:t xml:space="preserve"> </w:t>
      </w:r>
      <w:r w:rsidR="004732C8">
        <w:rPr>
          <w:lang w:val="ru-RU"/>
        </w:rPr>
        <w:t>№</w:t>
      </w:r>
      <w:r w:rsidRPr="004732C8">
        <w:rPr>
          <w:lang w:val="ru-RU"/>
        </w:rPr>
        <w:t>5.</w:t>
      </w:r>
      <w:bookmarkEnd w:id="2"/>
    </w:p>
    <w:p w:rsidR="006678E5" w:rsidRPr="004732C8" w:rsidRDefault="006678E5" w:rsidP="004732C8">
      <w:pPr>
        <w:pStyle w:val="10"/>
        <w:rPr>
          <w:lang w:val="ru-RU"/>
        </w:rPr>
      </w:pPr>
      <w:bookmarkStart w:id="4" w:name="_Ref184738364"/>
      <w:bookmarkStart w:id="5" w:name="_Ref315884738"/>
      <w:bookmarkStart w:id="6" w:name="_Ref318893088"/>
      <w:bookmarkStart w:id="7" w:name="_Ref88898297"/>
      <w:bookmarkEnd w:id="3"/>
      <w:r w:rsidRPr="004732C8">
        <w:rPr>
          <w:i/>
          <w:lang w:val="ru-RU"/>
        </w:rPr>
        <w:t>Игорь Бурдонов.</w:t>
      </w:r>
      <w:r w:rsidRPr="004732C8">
        <w:rPr>
          <w:lang w:val="ru-RU"/>
        </w:rPr>
        <w:t xml:space="preserve"> Теория конформности (функциональное тестирование программных систем на основе формальных моделей). </w:t>
      </w:r>
      <w:r w:rsidR="004732C8" w:rsidRPr="004732C8">
        <w:rPr>
          <w:lang w:val="ru-RU"/>
        </w:rPr>
        <w:t xml:space="preserve">– </w:t>
      </w:r>
      <w:r w:rsidR="004732C8" w:rsidRPr="004732C8">
        <w:t>Saarbrucken</w:t>
      </w:r>
      <w:r w:rsidR="004732C8" w:rsidRPr="004732C8">
        <w:rPr>
          <w:lang w:val="ru-RU"/>
        </w:rPr>
        <w:t xml:space="preserve">, </w:t>
      </w:r>
      <w:r w:rsidR="004732C8" w:rsidRPr="004732C8">
        <w:t>Germany</w:t>
      </w:r>
      <w:r w:rsidR="004732C8" w:rsidRPr="004732C8">
        <w:rPr>
          <w:lang w:val="ru-RU"/>
        </w:rPr>
        <w:t xml:space="preserve">: </w:t>
      </w:r>
      <w:r w:rsidRPr="004732C8">
        <w:t>LAP</w:t>
      </w:r>
      <w:r w:rsidRPr="004732C8">
        <w:rPr>
          <w:lang w:val="ru-RU"/>
        </w:rPr>
        <w:t xml:space="preserve"> </w:t>
      </w:r>
      <w:r w:rsidRPr="004732C8">
        <w:t>LAMBERT</w:t>
      </w:r>
      <w:r w:rsidRPr="004732C8">
        <w:rPr>
          <w:lang w:val="ru-RU"/>
        </w:rPr>
        <w:t xml:space="preserve"> </w:t>
      </w:r>
      <w:r w:rsidRPr="004732C8">
        <w:t>Academic</w:t>
      </w:r>
      <w:r w:rsidRPr="004732C8">
        <w:rPr>
          <w:lang w:val="ru-RU"/>
        </w:rPr>
        <w:t xml:space="preserve"> </w:t>
      </w:r>
      <w:r w:rsidRPr="004732C8">
        <w:t>Publishing</w:t>
      </w:r>
      <w:r w:rsidRPr="004732C8">
        <w:rPr>
          <w:lang w:val="ru-RU"/>
        </w:rPr>
        <w:t>, 2011</w:t>
      </w:r>
      <w:r w:rsidR="004732C8" w:rsidRPr="004732C8">
        <w:rPr>
          <w:lang w:val="ru-RU"/>
        </w:rPr>
        <w:t xml:space="preserve">. – </w:t>
      </w:r>
      <w:r w:rsidRPr="004732C8">
        <w:rPr>
          <w:lang w:val="ru-RU"/>
        </w:rPr>
        <w:t>428 с.</w:t>
      </w:r>
      <w:bookmarkEnd w:id="4"/>
      <w:r w:rsidRPr="004732C8">
        <w:rPr>
          <w:lang w:val="ru-RU"/>
        </w:rPr>
        <w:t xml:space="preserve"> (</w:t>
      </w:r>
      <w:r w:rsidR="004732C8" w:rsidRPr="004732C8">
        <w:t>ISBN</w:t>
      </w:r>
      <w:r w:rsidR="004732C8" w:rsidRPr="004732C8">
        <w:rPr>
          <w:lang w:val="ru-RU"/>
        </w:rPr>
        <w:t xml:space="preserve"> 978-3-8454-1747-9, </w:t>
      </w:r>
      <w:r w:rsidRPr="004732C8">
        <w:rPr>
          <w:lang w:val="ru-RU"/>
        </w:rPr>
        <w:t>содержание книги доступно по адресу:</w:t>
      </w:r>
      <w:bookmarkEnd w:id="5"/>
      <w:r w:rsidR="004732C8" w:rsidRPr="004732C8">
        <w:rPr>
          <w:lang w:val="ru-RU"/>
        </w:rPr>
        <w:t xml:space="preserve"> </w:t>
      </w:r>
      <w:r w:rsidRPr="004732C8">
        <w:t>http</w:t>
      </w:r>
      <w:r w:rsidRPr="004732C8">
        <w:rPr>
          <w:lang w:val="ru-RU"/>
        </w:rPr>
        <w:t>://</w:t>
      </w:r>
      <w:r w:rsidRPr="004732C8">
        <w:t>www</w:t>
      </w:r>
      <w:r w:rsidRPr="004732C8">
        <w:rPr>
          <w:lang w:val="ru-RU"/>
        </w:rPr>
        <w:t>.</w:t>
      </w:r>
      <w:proofErr w:type="spellStart"/>
      <w:r w:rsidRPr="004732C8">
        <w:t>ispras</w:t>
      </w:r>
      <w:proofErr w:type="spellEnd"/>
      <w:r w:rsidRPr="004732C8">
        <w:rPr>
          <w:lang w:val="ru-RU"/>
        </w:rPr>
        <w:t>.</w:t>
      </w:r>
      <w:proofErr w:type="spellStart"/>
      <w:r w:rsidRPr="004732C8">
        <w:t>ru</w:t>
      </w:r>
      <w:proofErr w:type="spellEnd"/>
      <w:r w:rsidRPr="004732C8">
        <w:rPr>
          <w:lang w:val="ru-RU"/>
        </w:rPr>
        <w:t>/~</w:t>
      </w:r>
      <w:proofErr w:type="spellStart"/>
      <w:r w:rsidRPr="004732C8">
        <w:t>RedVerst</w:t>
      </w:r>
      <w:proofErr w:type="spellEnd"/>
      <w:r w:rsidRPr="004732C8">
        <w:rPr>
          <w:lang w:val="ru-RU"/>
        </w:rPr>
        <w:t>/</w:t>
      </w:r>
      <w:proofErr w:type="spellStart"/>
      <w:r w:rsidRPr="004732C8">
        <w:t>RedVerst</w:t>
      </w:r>
      <w:proofErr w:type="spellEnd"/>
      <w:r w:rsidRPr="004732C8">
        <w:rPr>
          <w:lang w:val="ru-RU"/>
        </w:rPr>
        <w:t>/</w:t>
      </w:r>
      <w:r w:rsidRPr="004732C8">
        <w:t>Publications</w:t>
      </w:r>
      <w:r w:rsidRPr="004732C8">
        <w:rPr>
          <w:lang w:val="ru-RU"/>
        </w:rPr>
        <w:t>/</w:t>
      </w:r>
      <w:r w:rsidRPr="004732C8">
        <w:t>TR</w:t>
      </w:r>
      <w:r w:rsidRPr="004732C8">
        <w:rPr>
          <w:lang w:val="ru-RU"/>
        </w:rPr>
        <w:t>-01-2007.</w:t>
      </w:r>
      <w:proofErr w:type="spellStart"/>
      <w:r w:rsidRPr="004732C8">
        <w:t>pdf</w:t>
      </w:r>
      <w:proofErr w:type="spellEnd"/>
      <w:r w:rsidRPr="004732C8">
        <w:rPr>
          <w:lang w:val="ru-RU"/>
        </w:rPr>
        <w:t>)</w:t>
      </w:r>
      <w:bookmarkEnd w:id="6"/>
    </w:p>
    <w:p w:rsidR="006678E5" w:rsidRPr="004732C8" w:rsidRDefault="006678E5" w:rsidP="004732C8">
      <w:pPr>
        <w:pStyle w:val="10"/>
        <w:rPr>
          <w:lang w:val="ru-RU"/>
        </w:rPr>
      </w:pPr>
      <w:bookmarkStart w:id="8" w:name="_Ref309134676"/>
      <w:proofErr w:type="spellStart"/>
      <w:r w:rsidRPr="004732C8">
        <w:rPr>
          <w:i/>
        </w:rPr>
        <w:t>Бурдонов</w:t>
      </w:r>
      <w:proofErr w:type="spellEnd"/>
      <w:r w:rsidRPr="004732C8">
        <w:rPr>
          <w:i/>
        </w:rPr>
        <w:t xml:space="preserve"> И.Б., </w:t>
      </w:r>
      <w:proofErr w:type="spellStart"/>
      <w:r w:rsidRPr="004732C8">
        <w:rPr>
          <w:i/>
        </w:rPr>
        <w:t>Косачев</w:t>
      </w:r>
      <w:proofErr w:type="spellEnd"/>
      <w:r w:rsidRPr="004732C8">
        <w:rPr>
          <w:i/>
        </w:rPr>
        <w:t> А.С.</w:t>
      </w:r>
      <w:r w:rsidRPr="004732C8">
        <w:t xml:space="preserve"> </w:t>
      </w:r>
      <w:proofErr w:type="spellStart"/>
      <w:r w:rsidRPr="004732C8">
        <w:t>Семантики</w:t>
      </w:r>
      <w:proofErr w:type="spellEnd"/>
      <w:r w:rsidRPr="004732C8">
        <w:t xml:space="preserve"> </w:t>
      </w:r>
      <w:proofErr w:type="spellStart"/>
      <w:r w:rsidRPr="004732C8">
        <w:t>взаимодействия</w:t>
      </w:r>
      <w:proofErr w:type="spellEnd"/>
      <w:r w:rsidRPr="004732C8">
        <w:t xml:space="preserve"> с отказами, дивергенцией и разрушением. Часть 1. </w:t>
      </w:r>
      <w:r w:rsidRPr="004732C8">
        <w:rPr>
          <w:lang w:val="ru-RU"/>
        </w:rPr>
        <w:t>Гипотеза о безопасности и безопасная конформность</w:t>
      </w:r>
      <w:r w:rsidR="004732C8" w:rsidRPr="004732C8">
        <w:rPr>
          <w:lang w:val="ru-RU"/>
        </w:rPr>
        <w:t xml:space="preserve"> //</w:t>
      </w:r>
      <w:r w:rsidRPr="004732C8">
        <w:rPr>
          <w:lang w:val="ru-RU"/>
        </w:rPr>
        <w:t xml:space="preserve"> </w:t>
      </w:r>
      <w:r w:rsidRPr="004732C8">
        <w:rPr>
          <w:spacing w:val="1"/>
          <w:lang w:val="ru-RU"/>
        </w:rPr>
        <w:t xml:space="preserve">Вестник Томского государственного университета. </w:t>
      </w:r>
      <w:r w:rsidRPr="004732C8">
        <w:rPr>
          <w:spacing w:val="2"/>
          <w:lang w:val="ru-RU"/>
        </w:rPr>
        <w:t>Управление, вычислительная техника и информатика</w:t>
      </w:r>
      <w:r w:rsidR="004732C8" w:rsidRPr="004732C8">
        <w:rPr>
          <w:spacing w:val="2"/>
          <w:lang w:val="ru-RU"/>
        </w:rPr>
        <w:t>. – 2010. –</w:t>
      </w:r>
      <w:r w:rsidR="004732C8">
        <w:rPr>
          <w:spacing w:val="2"/>
        </w:rPr>
        <w:t xml:space="preserve"> </w:t>
      </w:r>
      <w:r w:rsidRPr="004732C8">
        <w:rPr>
          <w:spacing w:val="2"/>
          <w:lang w:val="ru-RU"/>
        </w:rPr>
        <w:t>№4</w:t>
      </w:r>
      <w:r w:rsidRPr="004732C8">
        <w:rPr>
          <w:lang w:val="ru-RU"/>
        </w:rPr>
        <w:t>.</w:t>
      </w:r>
      <w:bookmarkEnd w:id="8"/>
    </w:p>
    <w:p w:rsidR="006678E5" w:rsidRPr="00176C88" w:rsidRDefault="006678E5" w:rsidP="004732C8">
      <w:pPr>
        <w:pStyle w:val="10"/>
      </w:pPr>
      <w:bookmarkStart w:id="9" w:name="_Ref309134543"/>
      <w:proofErr w:type="spellStart"/>
      <w:r w:rsidRPr="004732C8">
        <w:rPr>
          <w:i/>
        </w:rPr>
        <w:t>I</w:t>
      </w:r>
      <w:r w:rsidRPr="00176C88">
        <w:rPr>
          <w:i/>
        </w:rPr>
        <w:t>.</w:t>
      </w:r>
      <w:r w:rsidRPr="004732C8">
        <w:rPr>
          <w:i/>
        </w:rPr>
        <w:t>Burdonov</w:t>
      </w:r>
      <w:proofErr w:type="spellEnd"/>
      <w:r w:rsidRPr="00176C88">
        <w:rPr>
          <w:i/>
        </w:rPr>
        <w:t xml:space="preserve">, </w:t>
      </w:r>
      <w:proofErr w:type="spellStart"/>
      <w:r w:rsidRPr="004732C8">
        <w:rPr>
          <w:i/>
        </w:rPr>
        <w:t>A</w:t>
      </w:r>
      <w:r w:rsidRPr="00176C88">
        <w:rPr>
          <w:i/>
        </w:rPr>
        <w:t>.</w:t>
      </w:r>
      <w:r w:rsidRPr="004732C8">
        <w:rPr>
          <w:i/>
        </w:rPr>
        <w:t>Kosachev</w:t>
      </w:r>
      <w:proofErr w:type="spellEnd"/>
      <w:r w:rsidRPr="00176C88">
        <w:rPr>
          <w:i/>
        </w:rPr>
        <w:t>.</w:t>
      </w:r>
      <w:r w:rsidRPr="00176C88">
        <w:t xml:space="preserve"> </w:t>
      </w:r>
      <w:r w:rsidRPr="004732C8">
        <w:t>Formal</w:t>
      </w:r>
      <w:r w:rsidRPr="00176C88">
        <w:t xml:space="preserve"> </w:t>
      </w:r>
      <w:r w:rsidRPr="004732C8">
        <w:t>conformance</w:t>
      </w:r>
      <w:r w:rsidRPr="00176C88">
        <w:t xml:space="preserve"> </w:t>
      </w:r>
      <w:r w:rsidRPr="004732C8">
        <w:t>verification</w:t>
      </w:r>
      <w:r w:rsidR="00176C88" w:rsidRPr="00176C88">
        <w:t xml:space="preserve"> //</w:t>
      </w:r>
      <w:r w:rsidRPr="00176C88">
        <w:t xml:space="preserve"> </w:t>
      </w:r>
      <w:r w:rsidRPr="004732C8">
        <w:t>Short</w:t>
      </w:r>
      <w:r w:rsidRPr="00176C88">
        <w:t xml:space="preserve"> </w:t>
      </w:r>
      <w:r w:rsidRPr="004732C8">
        <w:t>Papers</w:t>
      </w:r>
      <w:r w:rsidRPr="00176C88">
        <w:t xml:space="preserve"> </w:t>
      </w:r>
      <w:r w:rsidRPr="004732C8">
        <w:t>of</w:t>
      </w:r>
      <w:r w:rsidRPr="00176C88">
        <w:t xml:space="preserve"> </w:t>
      </w:r>
      <w:r w:rsidRPr="004732C8">
        <w:t>the</w:t>
      </w:r>
      <w:r w:rsidRPr="00176C88">
        <w:t xml:space="preserve"> 22</w:t>
      </w:r>
      <w:r w:rsidRPr="004732C8">
        <w:t>nd</w:t>
      </w:r>
      <w:r w:rsidRPr="00176C88">
        <w:t xml:space="preserve"> </w:t>
      </w:r>
      <w:r w:rsidRPr="004732C8">
        <w:t>IFIP</w:t>
      </w:r>
      <w:r w:rsidRPr="00176C88">
        <w:t xml:space="preserve"> </w:t>
      </w:r>
      <w:r w:rsidRPr="004732C8">
        <w:t>ICTSS</w:t>
      </w:r>
      <w:r w:rsidR="00176C88">
        <w:t>,</w:t>
      </w:r>
      <w:r w:rsidR="00176C88" w:rsidRPr="00176C88">
        <w:t xml:space="preserve"> </w:t>
      </w:r>
      <w:r w:rsidR="00176C88" w:rsidRPr="004732C8">
        <w:t>Natal</w:t>
      </w:r>
      <w:r w:rsidR="00176C88" w:rsidRPr="00176C88">
        <w:t xml:space="preserve">, </w:t>
      </w:r>
      <w:r w:rsidR="00176C88" w:rsidRPr="004732C8">
        <w:t>Brazil</w:t>
      </w:r>
      <w:r w:rsidR="00176C88" w:rsidRPr="00176C88">
        <w:t>. – 2010. –</w:t>
      </w:r>
      <w:r w:rsidRPr="00176C88">
        <w:t xml:space="preserve"> </w:t>
      </w:r>
      <w:r w:rsidRPr="004732C8">
        <w:t>Nov</w:t>
      </w:r>
      <w:r w:rsidRPr="00176C88">
        <w:t>. 08-10</w:t>
      </w:r>
      <w:r w:rsidR="00176C88" w:rsidRPr="00176C88">
        <w:t>.</w:t>
      </w:r>
      <w:bookmarkEnd w:id="9"/>
    </w:p>
    <w:p w:rsidR="006678E5" w:rsidRPr="00176C88" w:rsidRDefault="006678E5" w:rsidP="004732C8">
      <w:pPr>
        <w:pStyle w:val="10"/>
        <w:rPr>
          <w:lang w:val="ru-RU"/>
        </w:rPr>
      </w:pPr>
      <w:bookmarkStart w:id="10" w:name="_Ref309134545"/>
      <w:r w:rsidRPr="00176C88">
        <w:rPr>
          <w:i/>
          <w:lang w:val="ru-RU"/>
        </w:rPr>
        <w:lastRenderedPageBreak/>
        <w:t>Бурдонов</w:t>
      </w:r>
      <w:r w:rsidRPr="00176C88">
        <w:rPr>
          <w:i/>
        </w:rPr>
        <w:t> </w:t>
      </w:r>
      <w:r w:rsidRPr="00176C88">
        <w:rPr>
          <w:i/>
          <w:lang w:val="ru-RU"/>
        </w:rPr>
        <w:t>И.Б., Косачев</w:t>
      </w:r>
      <w:r w:rsidRPr="00176C88">
        <w:rPr>
          <w:i/>
        </w:rPr>
        <w:t> </w:t>
      </w:r>
      <w:r w:rsidRPr="00176C88">
        <w:rPr>
          <w:i/>
          <w:lang w:val="ru-RU"/>
        </w:rPr>
        <w:t>А.С.</w:t>
      </w:r>
      <w:r w:rsidRPr="00176C88">
        <w:rPr>
          <w:lang w:val="ru-RU"/>
        </w:rPr>
        <w:t xml:space="preserve"> Семантики взаимодействия с отказами, дивергенцией и разрушением</w:t>
      </w:r>
      <w:r w:rsidR="00176C88" w:rsidRPr="00176C88">
        <w:rPr>
          <w:lang w:val="ru-RU"/>
        </w:rPr>
        <w:t xml:space="preserve"> //</w:t>
      </w:r>
      <w:r w:rsidRPr="00176C88">
        <w:rPr>
          <w:lang w:val="ru-RU"/>
        </w:rPr>
        <w:t xml:space="preserve"> Программирование</w:t>
      </w:r>
      <w:r w:rsidR="00176C88" w:rsidRPr="00176C88">
        <w:rPr>
          <w:lang w:val="ru-RU"/>
        </w:rPr>
        <w:t xml:space="preserve">. – </w:t>
      </w:r>
      <w:r w:rsidRPr="00176C88">
        <w:rPr>
          <w:lang w:val="ru-RU"/>
        </w:rPr>
        <w:t>2010</w:t>
      </w:r>
      <w:r w:rsidR="00176C88" w:rsidRPr="00176C88">
        <w:rPr>
          <w:lang w:val="ru-RU"/>
        </w:rPr>
        <w:t>. –</w:t>
      </w:r>
      <w:r w:rsidRPr="00176C88">
        <w:rPr>
          <w:lang w:val="ru-RU"/>
        </w:rPr>
        <w:t xml:space="preserve"> </w:t>
      </w:r>
      <w:r w:rsidR="00176C88">
        <w:rPr>
          <w:lang w:val="ru-RU"/>
        </w:rPr>
        <w:t>№</w:t>
      </w:r>
      <w:r w:rsidRPr="00176C88">
        <w:rPr>
          <w:lang w:val="ru-RU"/>
        </w:rPr>
        <w:t>5.</w:t>
      </w:r>
      <w:bookmarkEnd w:id="10"/>
    </w:p>
    <w:p w:rsidR="006678E5" w:rsidRPr="00995852" w:rsidRDefault="00995852" w:rsidP="004732C8">
      <w:pPr>
        <w:pStyle w:val="10"/>
        <w:rPr>
          <w:lang w:val="ru-RU"/>
        </w:rPr>
      </w:pPr>
      <w:bookmarkStart w:id="11" w:name="_Ref180395059"/>
      <w:bookmarkStart w:id="12" w:name="_Ref297923017"/>
      <w:bookmarkEnd w:id="7"/>
      <w:r w:rsidRPr="00995852">
        <w:rPr>
          <w:i/>
          <w:lang w:val="ru-RU"/>
        </w:rPr>
        <w:t>Бурдонов И.Б., Косачев А.С.</w:t>
      </w:r>
      <w:r w:rsidRPr="009B254A">
        <w:rPr>
          <w:lang w:val="ru-RU"/>
        </w:rPr>
        <w:t xml:space="preserve"> Пополнение спецификации для </w:t>
      </w:r>
      <w:r w:rsidRPr="009B254A">
        <w:rPr>
          <w:b/>
          <w:i/>
        </w:rPr>
        <w:t>ioco</w:t>
      </w:r>
      <w:r w:rsidRPr="009B254A">
        <w:rPr>
          <w:lang w:val="ru-RU"/>
        </w:rPr>
        <w:t xml:space="preserve"> </w:t>
      </w:r>
      <w:r>
        <w:rPr>
          <w:lang w:val="ru-RU"/>
        </w:rPr>
        <w:t xml:space="preserve">// </w:t>
      </w:r>
      <w:r w:rsidRPr="009B254A">
        <w:rPr>
          <w:lang w:val="ru-RU"/>
        </w:rPr>
        <w:t>Программирование</w:t>
      </w:r>
      <w:r>
        <w:rPr>
          <w:lang w:val="ru-RU"/>
        </w:rPr>
        <w:t xml:space="preserve">. – </w:t>
      </w:r>
      <w:r w:rsidRPr="009B254A">
        <w:rPr>
          <w:lang w:val="ru-RU"/>
        </w:rPr>
        <w:t>20</w:t>
      </w:r>
      <w:r>
        <w:rPr>
          <w:lang w:val="ru-RU"/>
        </w:rPr>
        <w:t>11. – №1</w:t>
      </w:r>
      <w:r w:rsidRPr="009B254A">
        <w:rPr>
          <w:lang w:val="ru-RU"/>
        </w:rPr>
        <w:t>.</w:t>
      </w:r>
      <w:bookmarkEnd w:id="11"/>
      <w:bookmarkEnd w:id="12"/>
    </w:p>
    <w:p w:rsidR="00BD3D8C" w:rsidRPr="00995852" w:rsidRDefault="00BD3D8C" w:rsidP="006678E5"/>
    <w:sectPr w:rsidR="00BD3D8C" w:rsidRPr="00995852" w:rsidSect="006678E5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887" w:rsidRDefault="00D33887" w:rsidP="00D95CAC">
      <w:r>
        <w:separator/>
      </w:r>
    </w:p>
  </w:endnote>
  <w:endnote w:type="continuationSeparator" w:id="0">
    <w:p w:rsidR="00D33887" w:rsidRDefault="00D33887" w:rsidP="00D95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9D43A71D-1E63-4DDD-8D68-86E68FCA667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B4088CB-6153-4796-A840-7817523C41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CAC" w:rsidRDefault="0023255B">
    <w:pPr>
      <w:pStyle w:val="aa"/>
      <w:jc w:val="center"/>
    </w:pPr>
    <w:fldSimple w:instr=" PAGE   \* MERGEFORMAT ">
      <w:r w:rsidR="004B484F">
        <w:rPr>
          <w:noProof/>
        </w:rPr>
        <w:t>2</w:t>
      </w:r>
    </w:fldSimple>
  </w:p>
  <w:p w:rsidR="00D95CAC" w:rsidRDefault="00D95CA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887" w:rsidRDefault="00D33887" w:rsidP="00D95CAC">
      <w:r>
        <w:separator/>
      </w:r>
    </w:p>
  </w:footnote>
  <w:footnote w:type="continuationSeparator" w:id="0">
    <w:p w:rsidR="00D33887" w:rsidRDefault="00D33887" w:rsidP="00D95C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CAC" w:rsidRPr="00D95CAC" w:rsidRDefault="00D95CAC" w:rsidP="00D95CAC">
    <w:pPr>
      <w:pStyle w:val="a8"/>
    </w:pPr>
    <w:r w:rsidRPr="00D95CAC">
      <w:t xml:space="preserve">Бурдонов И.Б., </w:t>
    </w:r>
    <w:proofErr w:type="spellStart"/>
    <w:r w:rsidRPr="00D95CAC">
      <w:t>Косачев</w:t>
    </w:r>
    <w:proofErr w:type="spellEnd"/>
    <w:r w:rsidRPr="00D95CAC">
      <w:t xml:space="preserve"> А.С.</w:t>
    </w:r>
  </w:p>
  <w:p w:rsidR="00D95CAC" w:rsidRPr="00D95CAC" w:rsidRDefault="00D95CAC" w:rsidP="00D95CAC">
    <w:pPr>
      <w:pStyle w:val="a8"/>
    </w:pPr>
    <w:r w:rsidRPr="00D95CAC">
      <w:t xml:space="preserve">Удаление из спецификации </w:t>
    </w:r>
    <w:proofErr w:type="spellStart"/>
    <w:r w:rsidRPr="00D95CAC">
      <w:t>неконформных</w:t>
    </w:r>
    <w:proofErr w:type="spellEnd"/>
    <w:r w:rsidRPr="00D95CAC">
      <w:t xml:space="preserve"> трасс.</w:t>
    </w:r>
  </w:p>
  <w:p w:rsidR="00D95CAC" w:rsidRPr="00D95CAC" w:rsidRDefault="00D95CAC" w:rsidP="00D95CAC">
    <w:pPr>
      <w:pStyle w:val="a8"/>
    </w:pPr>
    <w:r w:rsidRPr="00D95CAC">
      <w:t>Новые информационные технологии в исследовании сложных структур. Материалы девятой российской конференции с международным участием. Томск, «Издательство НТЛ», 2012, стр.53.</w:t>
    </w:r>
  </w:p>
  <w:p w:rsidR="00D95CAC" w:rsidRPr="00D95CAC" w:rsidRDefault="00D95CAC" w:rsidP="00D95CAC">
    <w:pPr>
      <w:pStyle w:val="a8"/>
    </w:pPr>
    <w:r w:rsidRPr="00D95CAC">
      <w:t>1 стр.</w:t>
    </w:r>
  </w:p>
  <w:p w:rsidR="00D95CAC" w:rsidRPr="00D95CAC" w:rsidRDefault="00D95CAC" w:rsidP="00D95CAC">
    <w:pPr>
      <w:pStyle w:val="a8"/>
    </w:pPr>
    <w:r w:rsidRPr="00D95CAC"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D17"/>
    <w:multiLevelType w:val="multilevel"/>
    <w:tmpl w:val="199E41A0"/>
    <w:lvl w:ilvl="0">
      <w:start w:val="1"/>
      <w:numFmt w:val="none"/>
      <w:pStyle w:val="1"/>
      <w:suff w:val="space"/>
      <w:lvlText w:val="%1"/>
      <w:lvlJc w:val="left"/>
      <w:pPr>
        <w:ind w:left="1284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%2."/>
      <w:lvlJc w:val="left"/>
      <w:pPr>
        <w:ind w:left="1428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2%1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%2.%3.%4."/>
      <w:lvlJc w:val="left"/>
      <w:pPr>
        <w:ind w:left="1716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%2.%3.%4.%5."/>
      <w:lvlJc w:val="left"/>
      <w:pPr>
        <w:ind w:left="186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004"/>
        </w:tabs>
        <w:ind w:left="200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8"/>
        </w:tabs>
        <w:ind w:left="214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436"/>
        </w:tabs>
        <w:ind w:left="2436" w:hanging="1584"/>
      </w:pPr>
      <w:rPr>
        <w:rFonts w:hint="default"/>
      </w:rPr>
    </w:lvl>
  </w:abstractNum>
  <w:abstractNum w:abstractNumId="1">
    <w:nsid w:val="7E420E4C"/>
    <w:multiLevelType w:val="hybridMultilevel"/>
    <w:tmpl w:val="88189142"/>
    <w:lvl w:ilvl="0" w:tplc="85BC1AD4">
      <w:start w:val="1"/>
      <w:numFmt w:val="decimal"/>
      <w:pStyle w:val="10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A28"/>
    <w:rsid w:val="000640E3"/>
    <w:rsid w:val="00115BB3"/>
    <w:rsid w:val="00176C88"/>
    <w:rsid w:val="0023255B"/>
    <w:rsid w:val="002452C2"/>
    <w:rsid w:val="002D3A28"/>
    <w:rsid w:val="00364D0A"/>
    <w:rsid w:val="004732C8"/>
    <w:rsid w:val="004B484F"/>
    <w:rsid w:val="004D5CEF"/>
    <w:rsid w:val="006678E5"/>
    <w:rsid w:val="00724769"/>
    <w:rsid w:val="008769C2"/>
    <w:rsid w:val="00995852"/>
    <w:rsid w:val="00A57082"/>
    <w:rsid w:val="00AC0022"/>
    <w:rsid w:val="00BD3D8C"/>
    <w:rsid w:val="00C710D9"/>
    <w:rsid w:val="00CA3AB5"/>
    <w:rsid w:val="00D33887"/>
    <w:rsid w:val="00D95CAC"/>
    <w:rsid w:val="00DB4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8E5"/>
    <w:pPr>
      <w:ind w:firstLine="284"/>
      <w:jc w:val="both"/>
    </w:pPr>
    <w:rPr>
      <w:szCs w:val="24"/>
    </w:rPr>
  </w:style>
  <w:style w:type="paragraph" w:styleId="1">
    <w:name w:val="heading 1"/>
    <w:aliases w:val="Section"/>
    <w:basedOn w:val="a"/>
    <w:next w:val="a"/>
    <w:link w:val="11"/>
    <w:qFormat/>
    <w:rsid w:val="002D3A28"/>
    <w:pPr>
      <w:keepNext/>
      <w:pageBreakBefore/>
      <w:numPr>
        <w:numId w:val="1"/>
      </w:numPr>
      <w:tabs>
        <w:tab w:val="left" w:pos="7938"/>
      </w:tabs>
      <w:spacing w:before="960" w:after="48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">
    <w:name w:val="heading 2"/>
    <w:aliases w:val="Subsection"/>
    <w:basedOn w:val="a"/>
    <w:next w:val="a"/>
    <w:link w:val="20"/>
    <w:qFormat/>
    <w:rsid w:val="002D3A28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</w:rPr>
  </w:style>
  <w:style w:type="paragraph" w:styleId="3">
    <w:name w:val="heading 3"/>
    <w:aliases w:val="Знак"/>
    <w:basedOn w:val="a"/>
    <w:next w:val="a"/>
    <w:link w:val="30"/>
    <w:qFormat/>
    <w:rsid w:val="002D3A28"/>
    <w:pPr>
      <w:keepNext/>
      <w:numPr>
        <w:ilvl w:val="2"/>
        <w:numId w:val="1"/>
      </w:numPr>
      <w:spacing w:before="120" w:after="60"/>
      <w:outlineLvl w:val="2"/>
    </w:pPr>
    <w:rPr>
      <w:rFonts w:ascii="Arial" w:hAnsi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2D3A28"/>
    <w:pPr>
      <w:keepNext/>
      <w:numPr>
        <w:ilvl w:val="3"/>
        <w:numId w:val="1"/>
      </w:numPr>
      <w:spacing w:before="120" w:after="60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2D3A28"/>
    <w:pPr>
      <w:keepNext/>
      <w:numPr>
        <w:ilvl w:val="4"/>
        <w:numId w:val="1"/>
      </w:numPr>
      <w:spacing w:before="120" w:after="60"/>
      <w:outlineLvl w:val="4"/>
    </w:pPr>
    <w:rPr>
      <w:i/>
      <w:iCs/>
    </w:rPr>
  </w:style>
  <w:style w:type="paragraph" w:styleId="6">
    <w:name w:val="heading 6"/>
    <w:basedOn w:val="a"/>
    <w:next w:val="a"/>
    <w:link w:val="60"/>
    <w:qFormat/>
    <w:rsid w:val="002D3A28"/>
    <w:pPr>
      <w:keepNext/>
      <w:numPr>
        <w:ilvl w:val="5"/>
        <w:numId w:val="1"/>
      </w:numPr>
      <w:spacing w:before="30" w:after="120"/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2D3A28"/>
    <w:pPr>
      <w:keepNext/>
      <w:numPr>
        <w:ilvl w:val="6"/>
        <w:numId w:val="1"/>
      </w:numPr>
      <w:spacing w:before="30" w:after="120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"/>
    <w:next w:val="a"/>
    <w:link w:val="80"/>
    <w:qFormat/>
    <w:rsid w:val="002D3A28"/>
    <w:pPr>
      <w:keepNext/>
      <w:numPr>
        <w:ilvl w:val="7"/>
        <w:numId w:val="1"/>
      </w:numPr>
      <w:spacing w:before="30" w:after="120"/>
      <w:outlineLvl w:val="7"/>
    </w:pPr>
    <w:rPr>
      <w:b/>
      <w:bCs/>
      <w:szCs w:val="20"/>
    </w:rPr>
  </w:style>
  <w:style w:type="paragraph" w:styleId="9">
    <w:name w:val="heading 9"/>
    <w:basedOn w:val="a"/>
    <w:next w:val="a"/>
    <w:link w:val="90"/>
    <w:qFormat/>
    <w:rsid w:val="002D3A28"/>
    <w:pPr>
      <w:numPr>
        <w:ilvl w:val="8"/>
        <w:numId w:val="1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Section Знак"/>
    <w:basedOn w:val="a0"/>
    <w:link w:val="1"/>
    <w:rsid w:val="002D3A28"/>
    <w:rPr>
      <w:rFonts w:ascii="Arial" w:hAnsi="Arial"/>
      <w:b/>
      <w:bCs/>
      <w:kern w:val="28"/>
      <w:sz w:val="32"/>
      <w:szCs w:val="32"/>
    </w:rPr>
  </w:style>
  <w:style w:type="character" w:customStyle="1" w:styleId="20">
    <w:name w:val="Заголовок 2 Знак"/>
    <w:aliases w:val="Subsection Знак"/>
    <w:basedOn w:val="a0"/>
    <w:link w:val="2"/>
    <w:rsid w:val="002D3A28"/>
    <w:rPr>
      <w:rFonts w:ascii="Arial" w:hAnsi="Arial"/>
      <w:b/>
      <w:bCs/>
      <w:i/>
      <w:iCs/>
      <w:sz w:val="24"/>
      <w:szCs w:val="24"/>
    </w:rPr>
  </w:style>
  <w:style w:type="character" w:customStyle="1" w:styleId="30">
    <w:name w:val="Заголовок 3 Знак"/>
    <w:aliases w:val="Знак Знак"/>
    <w:basedOn w:val="a0"/>
    <w:link w:val="3"/>
    <w:rsid w:val="002D3A28"/>
    <w:rPr>
      <w:rFonts w:ascii="Arial" w:hAnsi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2D3A28"/>
    <w:rPr>
      <w:b/>
      <w:bCs/>
      <w:i/>
      <w:iCs/>
      <w:szCs w:val="24"/>
    </w:rPr>
  </w:style>
  <w:style w:type="character" w:customStyle="1" w:styleId="50">
    <w:name w:val="Заголовок 5 Знак"/>
    <w:basedOn w:val="a0"/>
    <w:link w:val="5"/>
    <w:rsid w:val="002D3A2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2D3A28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2D3A28"/>
    <w:rPr>
      <w:i/>
      <w:iCs/>
      <w:sz w:val="28"/>
      <w:szCs w:val="28"/>
      <w:u w:val="single"/>
    </w:rPr>
  </w:style>
  <w:style w:type="character" w:customStyle="1" w:styleId="80">
    <w:name w:val="Заголовок 8 Знак"/>
    <w:basedOn w:val="a0"/>
    <w:link w:val="8"/>
    <w:rsid w:val="002D3A28"/>
    <w:rPr>
      <w:b/>
      <w:bCs/>
    </w:rPr>
  </w:style>
  <w:style w:type="character" w:customStyle="1" w:styleId="90">
    <w:name w:val="Заголовок 9 Знак"/>
    <w:basedOn w:val="a0"/>
    <w:link w:val="9"/>
    <w:rsid w:val="002D3A28"/>
    <w:rPr>
      <w:b/>
      <w:bCs/>
      <w:i/>
      <w:iCs/>
      <w:sz w:val="18"/>
      <w:szCs w:val="18"/>
    </w:rPr>
  </w:style>
  <w:style w:type="paragraph" w:customStyle="1" w:styleId="a3">
    <w:name w:val="авторы"/>
    <w:basedOn w:val="a"/>
    <w:autoRedefine/>
    <w:rsid w:val="002D3A28"/>
    <w:pPr>
      <w:keepNext/>
      <w:suppressAutoHyphens/>
      <w:spacing w:before="30" w:after="30"/>
      <w:jc w:val="center"/>
    </w:pPr>
    <w:rPr>
      <w:i/>
      <w:iCs/>
      <w:color w:val="000000"/>
      <w:szCs w:val="20"/>
      <w:lang w:val="en-GB"/>
    </w:rPr>
  </w:style>
  <w:style w:type="paragraph" w:customStyle="1" w:styleId="a4">
    <w:name w:val="анотация"/>
    <w:basedOn w:val="a"/>
    <w:link w:val="a5"/>
    <w:autoRedefine/>
    <w:rsid w:val="002D3A28"/>
    <w:pPr>
      <w:keepLines/>
      <w:spacing w:before="120" w:after="60"/>
    </w:pPr>
    <w:rPr>
      <w:bCs/>
      <w:sz w:val="18"/>
      <w:szCs w:val="18"/>
      <w:lang w:val="en-US"/>
    </w:rPr>
  </w:style>
  <w:style w:type="character" w:customStyle="1" w:styleId="a5">
    <w:name w:val="анотация Знак"/>
    <w:link w:val="a4"/>
    <w:rsid w:val="002D3A28"/>
    <w:rPr>
      <w:bCs/>
      <w:sz w:val="18"/>
      <w:szCs w:val="18"/>
      <w:lang w:val="en-US"/>
    </w:rPr>
  </w:style>
  <w:style w:type="paragraph" w:customStyle="1" w:styleId="a6">
    <w:name w:val="Стиль курсив"/>
    <w:basedOn w:val="a"/>
    <w:rsid w:val="006678E5"/>
  </w:style>
  <w:style w:type="character" w:styleId="a7">
    <w:name w:val="Hyperlink"/>
    <w:basedOn w:val="a0"/>
    <w:rsid w:val="006678E5"/>
    <w:rPr>
      <w:color w:val="0000FF"/>
      <w:u w:val="single"/>
    </w:rPr>
  </w:style>
  <w:style w:type="paragraph" w:customStyle="1" w:styleId="10">
    <w:name w:val="список1"/>
    <w:basedOn w:val="a"/>
    <w:rsid w:val="006678E5"/>
    <w:pPr>
      <w:numPr>
        <w:numId w:val="2"/>
      </w:numPr>
      <w:spacing w:before="30" w:after="30"/>
    </w:pPr>
    <w:rPr>
      <w:color w:val="000000"/>
      <w:sz w:val="18"/>
      <w:szCs w:val="18"/>
      <w:lang w:val="en-US"/>
    </w:rPr>
  </w:style>
  <w:style w:type="paragraph" w:styleId="a8">
    <w:name w:val="header"/>
    <w:basedOn w:val="a"/>
    <w:link w:val="a9"/>
    <w:rsid w:val="00D95C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95CAC"/>
    <w:rPr>
      <w:szCs w:val="24"/>
    </w:rPr>
  </w:style>
  <w:style w:type="paragraph" w:styleId="aa">
    <w:name w:val="footer"/>
    <w:basedOn w:val="a"/>
    <w:link w:val="ab"/>
    <w:uiPriority w:val="99"/>
    <w:rsid w:val="00D95C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5CAC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A5578-6B4A-446A-AFDC-EA47E5F71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4</cp:revision>
  <dcterms:created xsi:type="dcterms:W3CDTF">2016-03-12T15:46:00Z</dcterms:created>
  <dcterms:modified xsi:type="dcterms:W3CDTF">2016-03-12T17:55:00Z</dcterms:modified>
</cp:coreProperties>
</file>